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ascii="黑体" w:hAnsi="黑体" w:eastAsia="黑体"/>
          <w:b/>
          <w:bCs/>
          <w:sz w:val="44"/>
          <w:szCs w:val="44"/>
        </w:rPr>
        <w:t>竞</w:t>
      </w:r>
      <w:r>
        <w:rPr>
          <w:rFonts w:hint="eastAsia" w:ascii="黑体" w:hAnsi="黑体" w:eastAsia="黑体"/>
          <w:b/>
          <w:bCs/>
          <w:sz w:val="44"/>
          <w:szCs w:val="44"/>
        </w:rPr>
        <w:t xml:space="preserve"> 价 </w:t>
      </w:r>
      <w:r>
        <w:rPr>
          <w:rFonts w:ascii="黑体" w:hAnsi="黑体" w:eastAsia="黑体"/>
          <w:b/>
          <w:bCs/>
          <w:sz w:val="44"/>
          <w:szCs w:val="44"/>
        </w:rPr>
        <w:t>须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 xml:space="preserve"> </w:t>
      </w:r>
      <w:r>
        <w:rPr>
          <w:rFonts w:ascii="黑体" w:hAnsi="黑体" w:eastAsia="黑体"/>
          <w:b/>
          <w:bCs/>
          <w:sz w:val="44"/>
          <w:szCs w:val="44"/>
        </w:rPr>
        <w:t>知</w:t>
      </w:r>
    </w:p>
    <w:p>
      <w:pPr>
        <w:spacing w:line="520" w:lineRule="exact"/>
        <w:ind w:firstLine="480" w:firstLineChars="200"/>
        <w:rPr>
          <w:rFonts w:ascii="仿宋_GB2312" w:hAnsi="仿宋_GB2312"/>
          <w:sz w:val="24"/>
          <w:szCs w:val="24"/>
        </w:rPr>
      </w:pPr>
    </w:p>
    <w:p>
      <w:pPr>
        <w:spacing w:line="520" w:lineRule="exact"/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一、参加本次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竞价活动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的竞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价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人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须按《石料销售公告》中相关要求提供报名资料及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竞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价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保证金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。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竞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价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成功，竞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价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保证金直接冲抵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货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款；竞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价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未成功，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活动结束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后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5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个工作日内全额无息退还。</w:t>
      </w:r>
    </w:p>
    <w:p>
      <w:pPr>
        <w:spacing w:line="520" w:lineRule="exact"/>
        <w:ind w:firstLine="420" w:firstLineChars="150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二、标的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物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简介：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石料一批（约5万吨）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。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成份有分子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34%，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瓜子片：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32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%、石粉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含米砂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：3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%等组成，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具体品质以现场现状为准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。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竞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价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人应至标的现场进行实地查看，其它任何与标的相关的资料不作为依据，如报名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参与竞价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，即表明认可标的现状（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成份、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品质、数量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、瑕疵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等）。</w:t>
      </w:r>
    </w:p>
    <w:p>
      <w:pPr>
        <w:spacing w:line="520" w:lineRule="exact"/>
        <w:ind w:firstLine="420" w:firstLineChars="150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 xml:space="preserve"> 三、竞价方式：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本次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竞价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按照每吨单价进行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，现场竞价最高者为竞得人。</w:t>
      </w:r>
    </w:p>
    <w:p>
      <w:pPr>
        <w:autoSpaceDE w:val="0"/>
        <w:spacing w:line="520" w:lineRule="exact"/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四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 xml:space="preserve">、价款的支付期限：  </w:t>
      </w:r>
    </w:p>
    <w:p>
      <w:pPr>
        <w:spacing w:line="560" w:lineRule="exact"/>
        <w:ind w:firstLine="560" w:firstLineChars="200"/>
        <w:jc w:val="left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竞得人须在竞价结束后3个工作日内缴纳200万元（竞得人前期缴纳的竞价保证金直接转为货款），并同时与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铜陵茅迪矿业有限公司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签订《销售合同》，其中175万元作为货物预付款，</w:t>
      </w:r>
      <w:r>
        <w:rPr>
          <w:rFonts w:hint="eastAsia" w:cs="Calibri" w:asciiTheme="minorEastAsia" w:hAnsiTheme="minorEastAsia" w:eastAsiaTheme="minorEastAsia"/>
          <w:color w:val="000000" w:themeColor="text1"/>
          <w:sz w:val="28"/>
          <w:szCs w:val="28"/>
        </w:rPr>
        <w:t>25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万元作为履约保证金（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各规格石料清运结束并完成结算后，退还履约保证金)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。预付款不足以覆盖货物价值时，竞得人须补缴</w:t>
      </w:r>
      <w:r>
        <w:rPr>
          <w:rFonts w:hint="eastAsia" w:cs="Calibri" w:asciiTheme="minorEastAsia" w:hAnsiTheme="minorEastAsia" w:eastAsiaTheme="minorEastAsia"/>
          <w:color w:val="000000" w:themeColor="text1"/>
          <w:sz w:val="28"/>
          <w:szCs w:val="28"/>
        </w:rPr>
        <w:t>50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万元货款后方可继续提货。竞得人如不按期支付价款或签订《销售合同》的视为违约，竞价保证金（50万元）作违约金处理，不予返还。</w:t>
      </w:r>
    </w:p>
    <w:p>
      <w:pPr>
        <w:autoSpaceDE w:val="0"/>
        <w:spacing w:line="520" w:lineRule="exact"/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五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、有关标的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运输期限、方式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的特别说明：</w:t>
      </w:r>
    </w:p>
    <w:p>
      <w:pPr>
        <w:spacing w:line="460" w:lineRule="exact"/>
        <w:ind w:firstLine="540"/>
        <w:jc w:val="left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提货时间：竞得人与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铜陵茅迪矿业有限公司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签订《销售合同》后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0日内必须提完场内竞得货物全部现货,如竞得人未能在规定的时间内完成提货，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铜陵茅迪矿业有限公司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将对剩余的石料进行另行处置，所有责任由竞得人承担。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若因矿山自身问题或者其他不可抗力导致无法生产石料，根据实际情况顺延清运期限。</w:t>
      </w:r>
    </w:p>
    <w:p>
      <w:pPr>
        <w:spacing w:line="460" w:lineRule="exact"/>
        <w:ind w:firstLine="540"/>
        <w:jc w:val="left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提货方式：1、非地销石料运输工作指定由安徽非金谷现代物流有限公司完成，码头装船指定由铜陵轮渡所港口物流有限公司完成，其中货物（含税3%），码头装船费4.5元/吨（含税6%），车辆运输13元/吨（含税9%）。2、地销石料车辆运输工作，依据市场价，按同等优先的原则，由安徽非金谷现代物流有限公司运</w:t>
      </w:r>
      <w:bookmarkStart w:id="0" w:name="_GoBack"/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输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地销石料量不得超过20%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。</w:t>
      </w:r>
    </w:p>
    <w:p>
      <w:pPr>
        <w:spacing w:line="460" w:lineRule="exact"/>
        <w:ind w:firstLine="540"/>
        <w:jc w:val="left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以上提货费用由竞得人承担。</w:t>
      </w:r>
    </w:p>
    <w:p>
      <w:pPr>
        <w:spacing w:line="560" w:lineRule="exact"/>
        <w:ind w:firstLine="560" w:firstLineChars="200"/>
        <w:jc w:val="left"/>
        <w:rPr>
          <w:rFonts w:cs="仿宋_GB2312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Cs/>
          <w:color w:val="auto"/>
          <w:sz w:val="28"/>
          <w:szCs w:val="28"/>
        </w:rPr>
        <w:t>六、合同期内价格变动情况说明。合同期内</w:t>
      </w:r>
      <w:r>
        <w:rPr>
          <w:rFonts w:hint="eastAsia" w:cs="仿宋" w:asciiTheme="minorEastAsia" w:hAnsiTheme="minorEastAsia" w:eastAsiaTheme="minorEastAsia"/>
          <w:bCs/>
          <w:color w:val="auto"/>
          <w:sz w:val="28"/>
          <w:szCs w:val="28"/>
        </w:rPr>
        <w:t>若铜陵、</w:t>
      </w:r>
      <w:bookmarkEnd w:id="0"/>
      <w:r>
        <w:rPr>
          <w:rFonts w:hint="eastAsia" w:cs="仿宋" w:asciiTheme="minorEastAsia" w:hAnsiTheme="minorEastAsia" w:eastAsiaTheme="minorEastAsia"/>
          <w:bCs/>
          <w:color w:val="000000" w:themeColor="text1"/>
          <w:sz w:val="28"/>
          <w:szCs w:val="28"/>
        </w:rPr>
        <w:t>青阳以及砂石骨料网公布石料矿山价格行情发生变化，经公司研究同意后进行调价（上浮或下调），单次调价幅度不超过2元/吨；合同期内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如竞得人进行地销，依据成交价扣减车辆运输费（不含税）、码头装船费（不含税），上调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元/吨计算自提价（不含税）；竞得人按成交价一次性全额预付货款的，在成交价基础上优惠</w:t>
      </w:r>
      <w:r>
        <w:rPr>
          <w:rFonts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1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元</w:t>
      </w:r>
      <w:r>
        <w:rPr>
          <w:rFonts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/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吨。茅迪矿山负责现场石料装车。</w:t>
      </w:r>
    </w:p>
    <w:p>
      <w:pPr>
        <w:spacing w:line="560" w:lineRule="exact"/>
        <w:ind w:firstLine="560" w:firstLineChars="200"/>
        <w:jc w:val="left"/>
        <w:rPr>
          <w:rFonts w:cs="仿宋_GB2312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七、提货要求。</w:t>
      </w:r>
    </w:p>
    <w:p>
      <w:pPr>
        <w:spacing w:line="560" w:lineRule="exact"/>
        <w:ind w:firstLine="560" w:firstLineChars="200"/>
        <w:jc w:val="left"/>
        <w:rPr>
          <w:rFonts w:cs="仿宋_GB2312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1、合同期限内，竞得人须均衡提货，即以总吨位除以合同期计算每日应发货量，对未均衡提货且提货量相差吨位达0.5万吨以上的客户，每延期3天按1元/吨收取货场堆存费（在履约保证金中扣除），以此类推。地销石料，依据产品比例按</w:t>
      </w:r>
      <w:r>
        <w:rPr>
          <w:rFonts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2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 xml:space="preserve">日配比提货；外销船运石料，依据产品比例按周配比提货。    </w:t>
      </w:r>
    </w:p>
    <w:p>
      <w:pPr>
        <w:spacing w:line="460" w:lineRule="exact"/>
        <w:ind w:firstLine="540"/>
        <w:jc w:val="left"/>
        <w:rPr>
          <w:rFonts w:cs="仿宋_GB2312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2、合同期限内，竞得人最长提货期限不超过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0日。在合同期限内未提运石料，由铜陵茅迪矿业有限公司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对剩余的石料进行另行处置，所有责任由竞得人承担。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若因矿山自身问题或者其他不可抗力导致无法生产石料，根据实际情况顺延清运期限。</w:t>
      </w:r>
    </w:p>
    <w:p>
      <w:pPr>
        <w:autoSpaceDE w:val="0"/>
        <w:snapToGrid w:val="0"/>
        <w:spacing w:line="520" w:lineRule="exact"/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八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、竞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价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人领取的号牌系竞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价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人身份象征，需妥善保管，如出现遗失或他人代为举牌等情况，所造成后果由号牌登记人承担。竞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价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人须于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竞价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活动结束后将号牌交还现场的工作人员。</w:t>
      </w:r>
    </w:p>
    <w:p>
      <w:pPr>
        <w:spacing w:line="560" w:lineRule="exact"/>
        <w:ind w:firstLine="560" w:firstLineChars="200"/>
        <w:jc w:val="left"/>
        <w:rPr>
          <w:rFonts w:cs="仿宋" w:asciiTheme="majorEastAsia" w:hAnsiTheme="majorEastAsia" w:eastAsiaTheme="majorEastAsia"/>
          <w:bCs/>
          <w:color w:val="000000" w:themeColor="text1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Cs/>
          <w:color w:val="000000" w:themeColor="text1"/>
          <w:sz w:val="28"/>
          <w:szCs w:val="28"/>
        </w:rPr>
        <w:t>九、其他</w:t>
      </w:r>
    </w:p>
    <w:p>
      <w:pPr>
        <w:spacing w:line="360" w:lineRule="auto"/>
        <w:ind w:left="-4" w:firstLine="560" w:firstLineChars="200"/>
        <w:jc w:val="left"/>
        <w:rPr>
          <w:rFonts w:cs="仿宋" w:asciiTheme="majorEastAsia" w:hAnsiTheme="majorEastAsia" w:eastAsiaTheme="majorEastAsia"/>
          <w:bCs/>
          <w:color w:val="000000" w:themeColor="text1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bCs/>
          <w:color w:val="000000" w:themeColor="text1"/>
          <w:sz w:val="28"/>
          <w:szCs w:val="28"/>
        </w:rPr>
        <w:t>1、如遇国家政策等不可抗力因素影响转运期限的，我公司与竞得人协商调整转运期限。</w:t>
      </w:r>
    </w:p>
    <w:p>
      <w:pPr>
        <w:spacing w:line="520" w:lineRule="exact"/>
        <w:ind w:firstLine="560"/>
        <w:rPr>
          <w:rFonts w:cs="仿宋" w:asciiTheme="majorEastAsia" w:hAnsiTheme="majorEastAsia" w:eastAsiaTheme="majorEastAsia"/>
          <w:bCs/>
          <w:color w:val="000000" w:themeColor="text1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bCs/>
          <w:color w:val="000000" w:themeColor="text1"/>
          <w:sz w:val="28"/>
          <w:szCs w:val="28"/>
        </w:rPr>
        <w:t>2、如遇国家法律、法规及税收政策调整，按照调整后的法律、法规及税收政策执行。</w:t>
      </w:r>
    </w:p>
    <w:p>
      <w:pPr>
        <w:spacing w:line="520" w:lineRule="exact"/>
        <w:ind w:firstLine="560"/>
        <w:rPr>
          <w:rFonts w:cs="仿宋_GB2312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bCs/>
          <w:color w:val="000000" w:themeColor="text1"/>
          <w:sz w:val="28"/>
          <w:szCs w:val="28"/>
        </w:rPr>
        <w:t>3、本次竞价活动最终解释权归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铜陵茅迪矿业有限公司所有。</w:t>
      </w:r>
    </w:p>
    <w:p>
      <w:pPr>
        <w:spacing w:line="520" w:lineRule="exact"/>
        <w:ind w:firstLine="560"/>
        <w:rPr>
          <w:rFonts w:cs="仿宋_GB2312" w:asciiTheme="minorEastAsia" w:hAnsiTheme="minorEastAsia" w:eastAsiaTheme="minorEastAsia"/>
          <w:bCs/>
          <w:color w:val="000000" w:themeColor="text1"/>
          <w:sz w:val="28"/>
          <w:szCs w:val="28"/>
        </w:rPr>
      </w:pPr>
    </w:p>
    <w:p>
      <w:pPr>
        <w:spacing w:line="520" w:lineRule="exact"/>
        <w:ind w:firstLine="5213" w:firstLineChars="1862"/>
        <w:rPr>
          <w:rFonts w:cs="仿宋_GB2312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铜陵茅迪矿业有限公司</w:t>
      </w:r>
    </w:p>
    <w:p>
      <w:pPr>
        <w:spacing w:line="520" w:lineRule="exact"/>
        <w:ind w:firstLine="5493" w:firstLineChars="1962"/>
        <w:rPr>
          <w:rFonts w:cs="仿宋_GB2312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2020年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月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  <w:lang w:val="en-US" w:eastAsia="zh-CN"/>
        </w:rPr>
        <w:t>27</w:t>
      </w:r>
      <w:r>
        <w:rPr>
          <w:rFonts w:hint="eastAsia" w:cs="仿宋_GB2312" w:asciiTheme="minorEastAsia" w:hAnsiTheme="minorEastAsia" w:eastAsiaTheme="minorEastAsia"/>
          <w:bCs/>
          <w:color w:val="000000" w:themeColor="text1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0B8"/>
    <w:rsid w:val="002572D0"/>
    <w:rsid w:val="003C4ADA"/>
    <w:rsid w:val="005A28FD"/>
    <w:rsid w:val="007A11E1"/>
    <w:rsid w:val="007C13D2"/>
    <w:rsid w:val="0097335A"/>
    <w:rsid w:val="009A0AEC"/>
    <w:rsid w:val="009A1F1F"/>
    <w:rsid w:val="00A360D2"/>
    <w:rsid w:val="00A5108B"/>
    <w:rsid w:val="00A630B8"/>
    <w:rsid w:val="00A671CE"/>
    <w:rsid w:val="00A8431E"/>
    <w:rsid w:val="00B3401E"/>
    <w:rsid w:val="00B43E14"/>
    <w:rsid w:val="00B74D05"/>
    <w:rsid w:val="00BB6042"/>
    <w:rsid w:val="00C7316E"/>
    <w:rsid w:val="00C966EA"/>
    <w:rsid w:val="00CB2E98"/>
    <w:rsid w:val="00CF1557"/>
    <w:rsid w:val="00D4240A"/>
    <w:rsid w:val="00DE3966"/>
    <w:rsid w:val="00EA5E9E"/>
    <w:rsid w:val="00F3049B"/>
    <w:rsid w:val="00F670D7"/>
    <w:rsid w:val="00F7366B"/>
    <w:rsid w:val="00FE2BE0"/>
    <w:rsid w:val="01BD5279"/>
    <w:rsid w:val="01CB1BB6"/>
    <w:rsid w:val="100F6266"/>
    <w:rsid w:val="11C122B4"/>
    <w:rsid w:val="127E6A26"/>
    <w:rsid w:val="1D284D6E"/>
    <w:rsid w:val="22BE0DAE"/>
    <w:rsid w:val="23DD3BCC"/>
    <w:rsid w:val="284169E1"/>
    <w:rsid w:val="311B3114"/>
    <w:rsid w:val="389D1FD6"/>
    <w:rsid w:val="3BDA758F"/>
    <w:rsid w:val="3FF27A51"/>
    <w:rsid w:val="447E38CE"/>
    <w:rsid w:val="50E332D7"/>
    <w:rsid w:val="515F5BEE"/>
    <w:rsid w:val="51A55371"/>
    <w:rsid w:val="52F26B9F"/>
    <w:rsid w:val="5899553E"/>
    <w:rsid w:val="659C17ED"/>
    <w:rsid w:val="67385248"/>
    <w:rsid w:val="67774864"/>
    <w:rsid w:val="68725459"/>
    <w:rsid w:val="6DE35881"/>
    <w:rsid w:val="6EB2579D"/>
    <w:rsid w:val="6F8F6068"/>
    <w:rsid w:val="70130314"/>
    <w:rsid w:val="777378AE"/>
    <w:rsid w:val="79C41468"/>
    <w:rsid w:val="79C41699"/>
    <w:rsid w:val="7A3152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glj</Company>
  <Pages>3</Pages>
  <Words>216</Words>
  <Characters>1232</Characters>
  <Lines>10</Lines>
  <Paragraphs>2</Paragraphs>
  <TotalTime>3</TotalTime>
  <ScaleCrop>false</ScaleCrop>
  <LinksUpToDate>false</LinksUpToDate>
  <CharactersWithSpaces>1446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2020-04-26T02:55:00Z</dcterms:created>
  <dc:creator>PC</dc:creator>
  <cp:lastModifiedBy>阳光拍卖</cp:lastModifiedBy>
  <dcterms:modified xsi:type="dcterms:W3CDTF">2020-09-27T07:08:30Z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