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eastAsia="宋体"/>
          <w:b/>
          <w:bCs/>
          <w:sz w:val="44"/>
          <w:szCs w:val="44"/>
        </w:rPr>
      </w:pPr>
      <w:r>
        <w:rPr>
          <w:rFonts w:ascii="宋体" w:hAnsi="宋体" w:eastAsia="宋体" w:cs="Times New Roman"/>
          <w:kern w:val="2"/>
          <w:sz w:val="21"/>
          <w:szCs w:val="24"/>
          <w:lang w:val="en-US" w:eastAsia="zh-CN" w:bidi="ar-SA"/>
        </w:rPr>
        <w:pict>
          <v:shape id="图片 7" o:spid="_x0000_s1026" type="#_x0000_t75" style="position:absolute;left:0;margin-left:-18pt;margin-top:-46.8pt;height:27.2pt;width:81pt;rotation:0f;z-index:-251658240;" o:ole="f" fillcolor="#FFFFFF" filled="f" o:preferrelative="t" stroked="f" coordorigin="0,0" coordsize="21600,21600">
            <v:fill on="f" color2="#FFFFFF" focus="0%"/>
            <v:imagedata cropleft="4929f" croptop="5806f" cropright="44393f" cropbottom="55733f" gain="65536f" blacklevel="0f" gamma="0" o:title="" r:id="rId7"/>
            <o:lock v:ext="edit" position="f" selection="f" grouping="f" rotation="f" cropping="f" text="f" aspectratio="t"/>
          </v:shape>
        </w:pict>
      </w:r>
      <w:r>
        <w:rPr>
          <w:rFonts w:hint="eastAsia" w:ascii="宋体" w:hAnsi="宋体" w:eastAsia="宋体"/>
          <w:b/>
          <w:bCs/>
          <w:sz w:val="44"/>
          <w:szCs w:val="44"/>
        </w:rPr>
        <w:t>竞</w:t>
      </w:r>
      <w:r>
        <w:rPr>
          <w:rFonts w:ascii="宋体" w:hAnsi="宋体" w:eastAsia="宋体"/>
          <w:b/>
          <w:bCs/>
          <w:sz w:val="44"/>
          <w:szCs w:val="44"/>
        </w:rPr>
        <w:t xml:space="preserve">  </w:t>
      </w:r>
      <w:r>
        <w:rPr>
          <w:rFonts w:hint="eastAsia" w:ascii="宋体" w:hAnsi="宋体" w:eastAsia="宋体"/>
          <w:b/>
          <w:bCs/>
          <w:sz w:val="44"/>
          <w:szCs w:val="44"/>
        </w:rPr>
        <w:t>买</w:t>
      </w:r>
      <w:r>
        <w:rPr>
          <w:rFonts w:ascii="宋体" w:hAnsi="宋体" w:eastAsia="宋体"/>
          <w:b/>
          <w:bCs/>
          <w:sz w:val="44"/>
          <w:szCs w:val="44"/>
        </w:rPr>
        <w:t xml:space="preserve">  </w:t>
      </w:r>
      <w:r>
        <w:rPr>
          <w:rFonts w:hint="eastAsia" w:ascii="宋体" w:hAnsi="宋体" w:eastAsia="宋体"/>
          <w:b/>
          <w:bCs/>
          <w:sz w:val="44"/>
          <w:szCs w:val="44"/>
        </w:rPr>
        <w:t>须</w:t>
      </w:r>
      <w:r>
        <w:rPr>
          <w:rFonts w:ascii="宋体" w:hAnsi="宋体" w:eastAsia="宋体"/>
          <w:b/>
          <w:bCs/>
          <w:sz w:val="44"/>
          <w:szCs w:val="44"/>
        </w:rPr>
        <w:t xml:space="preserve">  </w:t>
      </w:r>
      <w:r>
        <w:rPr>
          <w:rFonts w:hint="eastAsia" w:ascii="宋体" w:hAnsi="宋体" w:eastAsia="宋体"/>
          <w:b/>
          <w:bCs/>
          <w:sz w:val="44"/>
          <w:szCs w:val="44"/>
        </w:rPr>
        <w:t>知</w:t>
      </w:r>
    </w:p>
    <w:p>
      <w:pPr>
        <w:jc w:val="center"/>
        <w:rPr>
          <w:rFonts w:ascii="宋体" w:hAnsi="宋体" w:eastAsia="宋体"/>
          <w:b/>
          <w:bCs/>
          <w:color w:val="000000"/>
          <w:sz w:val="24"/>
          <w:szCs w:val="28"/>
        </w:rPr>
      </w:pPr>
      <w:r>
        <w:rPr>
          <w:rFonts w:hint="eastAsia" w:ascii="宋体" w:hAnsi="宋体" w:eastAsia="宋体"/>
          <w:b/>
          <w:bCs/>
          <w:color w:val="000000"/>
          <w:sz w:val="24"/>
          <w:szCs w:val="28"/>
        </w:rPr>
        <w:t>铜阳拍【</w:t>
      </w:r>
      <w:r>
        <w:rPr>
          <w:rFonts w:hint="eastAsia" w:ascii="宋体" w:hAnsi="宋体"/>
          <w:b/>
          <w:bCs/>
          <w:color w:val="000000"/>
          <w:sz w:val="24"/>
          <w:szCs w:val="28"/>
          <w:lang w:val="en-US" w:eastAsia="zh-CN"/>
        </w:rPr>
        <w:t>22070</w:t>
      </w:r>
      <w:r>
        <w:rPr>
          <w:rFonts w:hint="eastAsia" w:ascii="宋体" w:hAnsi="宋体" w:eastAsia="宋体"/>
          <w:b/>
          <w:bCs/>
          <w:color w:val="000000"/>
          <w:sz w:val="24"/>
          <w:szCs w:val="28"/>
        </w:rPr>
        <w:t>】号</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一、参加本次拍卖会的竞买人须遵守本次《竞买须知》、《拍卖规则》，并向铜陵市公共资源交易中心指定账号交纳相应保证金。以自然人身份参加竞买，须提供身份证复印件；以单位身份参加竞买，须提供营业执照及法人身份证复印件等。</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二、标的简介</w:t>
      </w:r>
      <w:r>
        <w:rPr>
          <w:rFonts w:ascii="宋体" w:hAnsi="宋体" w:eastAsia="宋体"/>
          <w:color w:val="auto"/>
          <w:sz w:val="28"/>
          <w:szCs w:val="28"/>
        </w:rPr>
        <w:t xml:space="preserve">    </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铜都大道中段综合楼一至四层房产租赁权（</w:t>
      </w:r>
      <w:r>
        <w:rPr>
          <w:rFonts w:ascii="宋体" w:hAnsi="宋体" w:eastAsia="宋体"/>
          <w:color w:val="auto"/>
          <w:sz w:val="28"/>
          <w:szCs w:val="28"/>
        </w:rPr>
        <w:t>3</w:t>
      </w:r>
      <w:r>
        <w:rPr>
          <w:rFonts w:hint="eastAsia" w:ascii="宋体" w:hAnsi="宋体" w:eastAsia="宋体"/>
          <w:color w:val="auto"/>
          <w:sz w:val="28"/>
          <w:szCs w:val="28"/>
        </w:rPr>
        <w:t>年），混合结构，总建筑面积约</w:t>
      </w:r>
      <w:r>
        <w:rPr>
          <w:rFonts w:ascii="宋体" w:hAnsi="宋体" w:eastAsia="宋体"/>
          <w:color w:val="auto"/>
          <w:sz w:val="28"/>
          <w:szCs w:val="28"/>
        </w:rPr>
        <w:t>545</w:t>
      </w:r>
      <w:r>
        <w:rPr>
          <w:rFonts w:hint="eastAsia" w:ascii="宋体" w:hAnsi="宋体" w:eastAsia="宋体"/>
          <w:color w:val="auto"/>
          <w:sz w:val="28"/>
          <w:szCs w:val="28"/>
        </w:rPr>
        <w:t>㎡，其中一层约</w:t>
      </w:r>
      <w:r>
        <w:rPr>
          <w:rFonts w:ascii="宋体" w:hAnsi="宋体" w:eastAsia="宋体"/>
          <w:color w:val="auto"/>
          <w:sz w:val="28"/>
          <w:szCs w:val="28"/>
        </w:rPr>
        <w:t>136.25</w:t>
      </w:r>
      <w:r>
        <w:rPr>
          <w:rFonts w:hint="eastAsia" w:ascii="宋体" w:hAnsi="宋体" w:eastAsia="宋体"/>
          <w:color w:val="auto"/>
          <w:sz w:val="28"/>
          <w:szCs w:val="28"/>
        </w:rPr>
        <w:t>㎡，二至四层约</w:t>
      </w:r>
      <w:r>
        <w:rPr>
          <w:rFonts w:ascii="宋体" w:hAnsi="宋体" w:eastAsia="宋体"/>
          <w:color w:val="auto"/>
          <w:sz w:val="28"/>
          <w:szCs w:val="28"/>
        </w:rPr>
        <w:t>408.75</w:t>
      </w:r>
      <w:r>
        <w:rPr>
          <w:rFonts w:hint="eastAsia" w:ascii="宋体" w:hAnsi="宋体" w:eastAsia="宋体"/>
          <w:color w:val="auto"/>
          <w:sz w:val="28"/>
          <w:szCs w:val="28"/>
        </w:rPr>
        <w:t>㎡。</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三、价款支付</w:t>
      </w:r>
      <w:r>
        <w:rPr>
          <w:rFonts w:ascii="宋体" w:hAnsi="宋体" w:eastAsia="宋体"/>
          <w:color w:val="auto"/>
          <w:sz w:val="28"/>
          <w:szCs w:val="28"/>
        </w:rPr>
        <w:t xml:space="preserve">    </w:t>
      </w:r>
      <w:r>
        <w:rPr>
          <w:rFonts w:hint="eastAsia" w:ascii="宋体" w:hAnsi="宋体" w:eastAsia="宋体"/>
          <w:color w:val="auto"/>
          <w:sz w:val="28"/>
          <w:szCs w:val="28"/>
        </w:rPr>
        <w:t>拍卖成交，买受人须在成交公示结束后（无异议）的</w:t>
      </w:r>
      <w:r>
        <w:rPr>
          <w:rFonts w:ascii="宋体" w:hAnsi="宋体" w:eastAsia="宋体"/>
          <w:color w:val="auto"/>
          <w:sz w:val="28"/>
          <w:szCs w:val="28"/>
        </w:rPr>
        <w:t>5</w:t>
      </w:r>
      <w:r>
        <w:rPr>
          <w:rFonts w:hint="eastAsia" w:ascii="宋体" w:hAnsi="宋体" w:eastAsia="宋体"/>
          <w:color w:val="auto"/>
          <w:sz w:val="28"/>
          <w:szCs w:val="28"/>
        </w:rPr>
        <w:t xml:space="preserve">日内向委托方交清竞买标的第一年租金,同时按《竞买承诺》中规定向拍卖方交纳拍卖佣金，剩余年限租金的结算及交纳期限待《租赁合同》签订后，按《租赁合同》约定的事项由买受人与委托方自行结算，拍卖方不承担相关责任。            </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竞买未成交的，竞买保证金将在三个工作日内无息退还。如买受人未能按规定日期支付价款，视为买受人违约，竞买保证金不予返还，并按以下方式追究违约责任：</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1、竞买保证金为拍卖履约保证金将不予返还；</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2、如产生诉讼费、律师费等一切实现债权的费用，均由违约买受人承担；</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3、委托人及拍卖人有权按《拍卖法》第三十九条规定追究违约买受人责任。</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《拍卖法》第三十九条 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四、合同履约金</w:t>
      </w:r>
      <w:r>
        <w:rPr>
          <w:rFonts w:ascii="宋体" w:hAnsi="宋体" w:eastAsia="宋体"/>
          <w:color w:val="auto"/>
          <w:sz w:val="28"/>
          <w:szCs w:val="28"/>
        </w:rPr>
        <w:t xml:space="preserve">   </w:t>
      </w:r>
      <w:r>
        <w:rPr>
          <w:rFonts w:hint="eastAsia" w:ascii="宋体" w:hAnsi="宋体" w:eastAsia="宋体"/>
          <w:color w:val="auto"/>
          <w:sz w:val="28"/>
          <w:szCs w:val="28"/>
        </w:rPr>
        <w:t>买受人在交清第</w:t>
      </w:r>
      <w:bookmarkStart w:id="0" w:name="_GoBack"/>
      <w:bookmarkEnd w:id="0"/>
      <w:r>
        <w:rPr>
          <w:rFonts w:hint="eastAsia" w:ascii="宋体" w:hAnsi="宋体" w:eastAsia="宋体"/>
          <w:color w:val="auto"/>
          <w:sz w:val="28"/>
          <w:szCs w:val="28"/>
        </w:rPr>
        <w:t>一年租金的同时，须另行向委托方按年租金×</w:t>
      </w:r>
      <w:r>
        <w:rPr>
          <w:rFonts w:ascii="宋体" w:hAnsi="宋体" w:eastAsia="宋体"/>
          <w:color w:val="auto"/>
          <w:sz w:val="28"/>
          <w:szCs w:val="28"/>
        </w:rPr>
        <w:t>20%</w:t>
      </w:r>
      <w:r>
        <w:rPr>
          <w:rFonts w:hint="eastAsia" w:ascii="宋体" w:hAnsi="宋体" w:eastAsia="宋体"/>
          <w:color w:val="auto"/>
          <w:sz w:val="28"/>
          <w:szCs w:val="28"/>
        </w:rPr>
        <w:t>交纳合同履约金。待租期结束，买受人按期支付全部租金及水、电等费，并无损房屋及配套设施后，委托方给予全额无息退还。</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五、</w:t>
      </w:r>
      <w:r>
        <w:rPr>
          <w:rFonts w:hint="eastAsia" w:ascii="宋体" w:hAnsi="宋体"/>
          <w:color w:val="auto"/>
          <w:sz w:val="28"/>
          <w:szCs w:val="28"/>
        </w:rPr>
        <w:t>标的租赁关系和移交</w:t>
      </w:r>
    </w:p>
    <w:p>
      <w:pPr>
        <w:adjustRightInd w:val="0"/>
        <w:spacing w:afterLines="50" w:line="480" w:lineRule="exact"/>
        <w:ind w:firstLine="562" w:firstLineChars="200"/>
        <w:jc w:val="left"/>
        <w:rPr>
          <w:rFonts w:ascii="宋体" w:hAnsi="宋体"/>
          <w:b/>
          <w:color w:val="auto"/>
          <w:sz w:val="28"/>
          <w:szCs w:val="28"/>
        </w:rPr>
      </w:pPr>
      <w:r>
        <w:rPr>
          <w:rFonts w:hint="eastAsia" w:ascii="宋体" w:hAnsi="宋体"/>
          <w:b/>
          <w:color w:val="auto"/>
          <w:sz w:val="28"/>
          <w:szCs w:val="28"/>
        </w:rPr>
        <w:t>1、本次拍卖标的存在租赁关系，拍卖前我公司已书面通知原承租人，原承租人如有竞买意向须在规定的时间内办理竞买手续，同等条件下有优先承租权，逾期未办理的，视为自动放弃权利。</w:t>
      </w:r>
    </w:p>
    <w:p>
      <w:pPr>
        <w:adjustRightInd w:val="0"/>
        <w:spacing w:line="480" w:lineRule="exact"/>
        <w:ind w:firstLine="422" w:firstLineChars="150"/>
        <w:rPr>
          <w:rFonts w:ascii="宋体" w:hAnsi="宋体"/>
          <w:b/>
          <w:color w:val="auto"/>
          <w:sz w:val="28"/>
          <w:szCs w:val="28"/>
        </w:rPr>
      </w:pPr>
      <w:r>
        <w:rPr>
          <w:rFonts w:hint="eastAsia" w:ascii="宋体" w:hAnsi="宋体" w:eastAsia="宋体"/>
          <w:b/>
          <w:color w:val="auto"/>
          <w:sz w:val="28"/>
          <w:szCs w:val="28"/>
        </w:rPr>
        <w:t xml:space="preserve"> </w:t>
      </w:r>
      <w:r>
        <w:rPr>
          <w:rFonts w:hint="eastAsia" w:ascii="宋体" w:hAnsi="宋体"/>
          <w:b/>
          <w:color w:val="auto"/>
          <w:sz w:val="28"/>
          <w:szCs w:val="28"/>
        </w:rPr>
        <w:t>2、拍卖成交，若买受人为原承租人，买受人按规定日期交清价款后由委托方将标的按现状移交给买受人。</w:t>
      </w:r>
      <w:r>
        <w:rPr>
          <w:rFonts w:hint="eastAsia" w:ascii="宋体" w:hAnsi="宋体" w:eastAsia="宋体"/>
          <w:b/>
          <w:color w:val="auto"/>
          <w:sz w:val="28"/>
          <w:szCs w:val="28"/>
        </w:rPr>
        <w:t>若为非原承租人成交，委托方将在买受人交清款项后</w:t>
      </w:r>
      <w:r>
        <w:rPr>
          <w:rFonts w:ascii="宋体" w:hAnsi="宋体" w:eastAsia="宋体"/>
          <w:b/>
          <w:color w:val="auto"/>
          <w:sz w:val="28"/>
          <w:szCs w:val="28"/>
        </w:rPr>
        <w:t>30</w:t>
      </w:r>
      <w:r>
        <w:rPr>
          <w:rFonts w:hint="eastAsia" w:ascii="宋体" w:hAnsi="宋体" w:eastAsia="宋体"/>
          <w:b/>
          <w:color w:val="auto"/>
          <w:sz w:val="28"/>
          <w:szCs w:val="28"/>
        </w:rPr>
        <w:t>日内将标的移交至买受人。原承租人不得以任何理由拒绝或拖延标的移交，否则委托方将依据原租赁合同及相关法律追究原现有使用人责任。标的移交前所发生的水、电、物业等费用与买受人无关，移交后所产生的费用由买受人承担。</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3、本次拍卖标的暂未办理不动产权证，面积数据仅供参考，具体以现状为准。买受人不得以面积出现差异而提出反悔，委托方及拍卖方不承担由此产生的相关责任。</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4、租赁期内，买受人须对所竞买标的实行门前三包、污水处理、安全消防及配合委托方的文明创建等工作，所产生的费用由买受人自行承担。</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5、买受人在装修装潢房屋时，不得改变房屋的主体结构。租赁期满后或被解除后，可移动的资产由买受人将其拆除，但不得破坏房屋的主体结构；不可移动的资产买受人不得对其拆除，也不得以任何理由向委托人提出补偿等要求。</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6、买受人租赁经营期间应当依法经营，不得利用租赁财产从事违法活动，在租赁期间，买受方自主经营、自负盈亏，自担责任，经营过程中所发生的债权债务乃至纠纷、诉讼等一概由买受人负责，与委托人无关。</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7、买受人租赁经营期间应当加强安全防范管理，承担对租赁财产的管理和维护义务，相关管理和维护费用由买受人自行承担，如发生各种人身、财产、消防等安全事故或责任由买受人自行负责，与委托人无关。</w:t>
      </w:r>
    </w:p>
    <w:p>
      <w:pPr>
        <w:adjustRightInd w:val="0"/>
        <w:spacing w:line="480" w:lineRule="exact"/>
        <w:rPr>
          <w:rFonts w:ascii="宋体" w:hAnsi="宋体" w:eastAsia="宋体"/>
          <w:b/>
          <w:color w:val="auto"/>
          <w:sz w:val="28"/>
          <w:szCs w:val="28"/>
        </w:rPr>
      </w:pPr>
      <w:r>
        <w:rPr>
          <w:rFonts w:hint="eastAsia" w:ascii="宋体" w:hAnsi="宋体" w:eastAsia="宋体"/>
          <w:color w:val="auto"/>
          <w:sz w:val="28"/>
          <w:szCs w:val="28"/>
        </w:rPr>
        <w:t xml:space="preserve">    六、有关标的其他方面的说明</w:t>
      </w:r>
      <w:r>
        <w:rPr>
          <w:rFonts w:ascii="宋体" w:hAnsi="宋体" w:eastAsia="宋体"/>
          <w:color w:val="auto"/>
          <w:sz w:val="28"/>
          <w:szCs w:val="28"/>
        </w:rPr>
        <w:t xml:space="preserve">  </w:t>
      </w:r>
      <w:r>
        <w:rPr>
          <w:rFonts w:hint="eastAsia" w:ascii="宋体" w:hAnsi="宋体" w:eastAsia="宋体"/>
          <w:color w:val="auto"/>
          <w:sz w:val="28"/>
          <w:szCs w:val="28"/>
        </w:rPr>
        <w:t>拍卖成交后，未经委托方同意，买受人不得将竞买标的擅自转租他人或经营城市商业整体规划禁止的行业，否则视为买受人违约，合同履约金不予返还，届时委托方将收回标的并对其另行处置，所有损失由违约买受人承担。如遇不可抗力，买受人在租赁期内的使用及装修损失，由其自行与政府相关部门协商解决，与委托方无关。</w:t>
      </w:r>
    </w:p>
    <w:p>
      <w:pPr>
        <w:adjustRightInd w:val="0"/>
        <w:spacing w:line="480" w:lineRule="exact"/>
        <w:rPr>
          <w:rFonts w:ascii="宋体" w:hAnsi="宋体" w:eastAsia="宋体"/>
          <w:color w:val="auto"/>
          <w:sz w:val="28"/>
          <w:szCs w:val="28"/>
        </w:rPr>
      </w:pPr>
      <w:r>
        <w:rPr>
          <w:rFonts w:hint="eastAsia" w:ascii="宋体" w:hAnsi="宋体" w:eastAsia="宋体"/>
          <w:color w:val="auto"/>
          <w:sz w:val="28"/>
          <w:szCs w:val="28"/>
        </w:rPr>
        <w:t xml:space="preserve">   七、本次房屋租赁权拍卖以房屋现状进行拍卖，委托人及拍卖人对房屋建筑质量、品质（包括但不限于房屋及其建筑材料标准、房屋的沉降、渗漏、房屋配套设备的完好程度、装修破损等）不承担任何保证责任和瑕疵担保责任；竞买人在拍卖前对标的拍卖时的综合现状及所有设施、设备状态等进行全面了解并认可。</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八、竞买人领取的竞价账号及密码系身份象征，需妥善保管，如出现遗失或他人代为竞价等情况，后果由账号登记竞买人承担。</w:t>
      </w:r>
    </w:p>
    <w:p>
      <w:pPr>
        <w:adjustRightInd w:val="0"/>
        <w:spacing w:line="48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九、竞买人在拍卖会前获取的任何文件资料与报名时现场公布的文件资料内容有不相符的地方，以现场公布的为准。</w:t>
      </w:r>
    </w:p>
    <w:p>
      <w:pPr>
        <w:adjustRightInd w:val="0"/>
        <w:spacing w:line="480" w:lineRule="exact"/>
        <w:jc w:val="right"/>
        <w:rPr>
          <w:rFonts w:ascii="宋体" w:hAnsi="宋体" w:eastAsia="宋体"/>
          <w:color w:val="auto"/>
          <w:sz w:val="28"/>
          <w:szCs w:val="28"/>
        </w:rPr>
      </w:pPr>
    </w:p>
    <w:p>
      <w:pPr>
        <w:adjustRightInd w:val="0"/>
        <w:spacing w:line="480" w:lineRule="exact"/>
        <w:jc w:val="right"/>
        <w:rPr>
          <w:rFonts w:ascii="宋体" w:hAnsi="宋体" w:eastAsia="宋体"/>
          <w:color w:val="auto"/>
          <w:sz w:val="28"/>
          <w:szCs w:val="28"/>
        </w:rPr>
      </w:pPr>
    </w:p>
    <w:p>
      <w:pPr>
        <w:adjustRightInd w:val="0"/>
        <w:spacing w:line="480" w:lineRule="exact"/>
        <w:jc w:val="right"/>
        <w:rPr>
          <w:rFonts w:hint="eastAsia" w:ascii="宋体" w:hAnsi="宋体" w:eastAsia="宋体"/>
          <w:color w:val="auto"/>
          <w:sz w:val="28"/>
          <w:szCs w:val="28"/>
        </w:rPr>
      </w:pPr>
      <w:r>
        <w:rPr>
          <w:rFonts w:hint="eastAsia" w:ascii="宋体" w:hAnsi="宋体" w:eastAsia="宋体"/>
          <w:color w:val="auto"/>
          <w:sz w:val="28"/>
          <w:szCs w:val="28"/>
        </w:rPr>
        <w:t>铜陵市阳光拍卖有限责任公司</w:t>
      </w:r>
    </w:p>
    <w:p>
      <w:pPr>
        <w:adjustRightInd w:val="0"/>
        <w:spacing w:line="480" w:lineRule="exact"/>
        <w:jc w:val="right"/>
        <w:rPr>
          <w:rFonts w:hint="eastAsia" w:ascii="宋体" w:hAnsi="宋体"/>
          <w:color w:val="auto"/>
          <w:sz w:val="28"/>
          <w:szCs w:val="28"/>
          <w:lang w:val="en-US" w:eastAsia="zh-CN"/>
        </w:rPr>
      </w:pPr>
      <w:r>
        <w:rPr>
          <w:rFonts w:hint="eastAsia" w:ascii="宋体" w:hAnsi="宋体"/>
          <w:color w:val="auto"/>
          <w:sz w:val="28"/>
          <w:szCs w:val="28"/>
          <w:lang w:val="en-US" w:eastAsia="zh-CN"/>
        </w:rPr>
        <w:t>2022年7月1日</w:t>
      </w:r>
    </w:p>
    <w:p>
      <w:pPr>
        <w:adjustRightInd w:val="0"/>
        <w:spacing w:line="480" w:lineRule="exact"/>
        <w:jc w:val="right"/>
        <w:rPr>
          <w:rFonts w:hint="eastAsia" w:ascii="宋体" w:hAnsi="宋体"/>
          <w:color w:val="auto"/>
          <w:sz w:val="28"/>
          <w:szCs w:val="28"/>
          <w:lang w:val="en-US" w:eastAsia="zh-CN"/>
        </w:rPr>
      </w:pPr>
    </w:p>
    <w:p>
      <w:pPr>
        <w:adjustRightInd w:val="0"/>
        <w:spacing w:line="480" w:lineRule="exact"/>
        <w:jc w:val="right"/>
        <w:rPr>
          <w:rFonts w:hint="eastAsia" w:ascii="宋体" w:hAnsi="宋体"/>
          <w:color w:val="auto"/>
          <w:sz w:val="28"/>
          <w:szCs w:val="28"/>
          <w:lang w:val="en-US" w:eastAsia="zh-CN"/>
        </w:rPr>
      </w:pPr>
    </w:p>
    <w:p>
      <w:pPr>
        <w:adjustRightInd w:val="0"/>
        <w:spacing w:line="480" w:lineRule="exact"/>
        <w:jc w:val="left"/>
        <w:rPr>
          <w:rFonts w:ascii="宋体" w:hAnsi="宋体" w:eastAsia="宋体"/>
          <w:b/>
          <w:bCs/>
          <w:color w:val="auto"/>
        </w:rPr>
      </w:pPr>
      <w:r>
        <w:rPr>
          <w:rFonts w:hint="eastAsia" w:ascii="宋体" w:hAnsi="宋体"/>
          <w:b/>
          <w:bCs/>
          <w:color w:val="auto"/>
          <w:sz w:val="28"/>
          <w:szCs w:val="28"/>
          <w:lang w:eastAsia="zh-CN"/>
        </w:rPr>
        <w:t>竞买人认可以上</w:t>
      </w:r>
      <w:r>
        <w:rPr>
          <w:rFonts w:hint="eastAsia" w:ascii="宋体" w:hAnsi="宋体" w:eastAsia="宋体"/>
          <w:b/>
          <w:bCs/>
          <w:color w:val="auto"/>
          <w:sz w:val="28"/>
          <w:szCs w:val="28"/>
        </w:rPr>
        <w:t>条款并</w:t>
      </w:r>
      <w:r>
        <w:rPr>
          <w:rFonts w:hint="eastAsia" w:ascii="宋体" w:hAnsi="宋体"/>
          <w:b/>
          <w:bCs/>
          <w:color w:val="auto"/>
          <w:sz w:val="28"/>
          <w:szCs w:val="28"/>
          <w:lang w:eastAsia="zh-CN"/>
        </w:rPr>
        <w:t>签字确认</w:t>
      </w:r>
      <w:r>
        <w:rPr>
          <w:rFonts w:hint="eastAsia" w:ascii="宋体" w:hAnsi="宋体" w:eastAsia="宋体"/>
          <w:b/>
          <w:bCs/>
          <w:color w:val="auto"/>
          <w:sz w:val="28"/>
          <w:szCs w:val="28"/>
        </w:rPr>
        <w:t>：</w:t>
      </w:r>
    </w:p>
    <w:sectPr>
      <w:headerReference r:id="rId4" w:type="default"/>
      <w:footerReference r:id="rId5" w:type="default"/>
      <w:pgSz w:w="11906" w:h="16838"/>
      <w:pgMar w:top="1440" w:right="1274"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620" w:firstLineChars="900"/>
      <w:jc w:val="both"/>
    </w:pPr>
  </w:p>
  <w:p>
    <w:pPr>
      <w:pStyle w:val="2"/>
      <w:ind w:right="360" w:firstLine="360" w:firstLineChars="200"/>
      <w:rPr>
        <w:kern w:val="0"/>
        <w:szCs w:val="21"/>
      </w:rPr>
    </w:pPr>
    <w:r>
      <w:rPr>
        <w:rFonts w:hint="eastAsia"/>
        <w:kern w:val="0"/>
        <w:szCs w:val="21"/>
      </w:rPr>
      <w:t>电话：</w:t>
    </w:r>
    <w:r>
      <w:rPr>
        <w:kern w:val="0"/>
        <w:szCs w:val="21"/>
      </w:rPr>
      <w:t xml:space="preserve">0562-2810505          </w:t>
    </w:r>
    <w:r>
      <w:rPr>
        <w:rFonts w:hint="eastAsia"/>
        <w:kern w:val="0"/>
        <w:szCs w:val="21"/>
      </w:rPr>
      <w:t>传真：</w:t>
    </w:r>
    <w:r>
      <w:rPr>
        <w:kern w:val="0"/>
        <w:szCs w:val="21"/>
      </w:rPr>
      <w:t xml:space="preserve">0562-2114345                     </w:t>
    </w:r>
    <w:r>
      <w:rPr>
        <w:rFonts w:hint="eastAsia"/>
        <w:kern w:val="0"/>
        <w:szCs w:val="21"/>
      </w:rPr>
      <w:t>共</w:t>
    </w:r>
    <w:r>
      <w:rPr>
        <w:kern w:val="0"/>
        <w:szCs w:val="21"/>
      </w:rPr>
      <w:t>3</w:t>
    </w:r>
    <w:r>
      <w:rPr>
        <w:rFonts w:hint="eastAsia"/>
        <w:kern w:val="0"/>
        <w:szCs w:val="21"/>
      </w:rPr>
      <w:t>页</w:t>
    </w:r>
    <w:r>
      <w:rPr>
        <w:kern w:val="0"/>
        <w:szCs w:val="21"/>
      </w:rPr>
      <w:t xml:space="preserve">   </w:t>
    </w: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w:t>
    </w:r>
    <w:r>
      <w:rPr>
        <w:kern w:val="0"/>
        <w:szCs w:val="21"/>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620" w:firstLineChars="900"/>
      <w:jc w:val="both"/>
    </w:pPr>
    <w:r>
      <w:t xml:space="preserve">                                                          http//www.tlygpm.com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F716F"/>
    <w:rsid w:val="0004024C"/>
    <w:rsid w:val="000445C8"/>
    <w:rsid w:val="000542D7"/>
    <w:rsid w:val="00067FC4"/>
    <w:rsid w:val="00092E75"/>
    <w:rsid w:val="000F07C2"/>
    <w:rsid w:val="000F6987"/>
    <w:rsid w:val="001016AB"/>
    <w:rsid w:val="00134286"/>
    <w:rsid w:val="00140CFD"/>
    <w:rsid w:val="00161793"/>
    <w:rsid w:val="00183E75"/>
    <w:rsid w:val="001946C8"/>
    <w:rsid w:val="001E33FC"/>
    <w:rsid w:val="00224442"/>
    <w:rsid w:val="002807D5"/>
    <w:rsid w:val="0028319B"/>
    <w:rsid w:val="00296C0C"/>
    <w:rsid w:val="002B3D9D"/>
    <w:rsid w:val="002C3DF7"/>
    <w:rsid w:val="002D2723"/>
    <w:rsid w:val="002E1DC5"/>
    <w:rsid w:val="002F5929"/>
    <w:rsid w:val="00345DC4"/>
    <w:rsid w:val="0034736F"/>
    <w:rsid w:val="00361B2B"/>
    <w:rsid w:val="003A4D8A"/>
    <w:rsid w:val="003D6BB7"/>
    <w:rsid w:val="003F3AA3"/>
    <w:rsid w:val="003F49F4"/>
    <w:rsid w:val="003F716F"/>
    <w:rsid w:val="00403C61"/>
    <w:rsid w:val="00405E82"/>
    <w:rsid w:val="00417DCB"/>
    <w:rsid w:val="00452A86"/>
    <w:rsid w:val="00455545"/>
    <w:rsid w:val="004A2BD6"/>
    <w:rsid w:val="00520AC4"/>
    <w:rsid w:val="00550266"/>
    <w:rsid w:val="00552175"/>
    <w:rsid w:val="005B4E90"/>
    <w:rsid w:val="005F1CDD"/>
    <w:rsid w:val="00601B11"/>
    <w:rsid w:val="00642AF4"/>
    <w:rsid w:val="00642B18"/>
    <w:rsid w:val="00656557"/>
    <w:rsid w:val="00683EEF"/>
    <w:rsid w:val="006854F4"/>
    <w:rsid w:val="006977F5"/>
    <w:rsid w:val="006B5CCD"/>
    <w:rsid w:val="006C2E5C"/>
    <w:rsid w:val="006E2E0B"/>
    <w:rsid w:val="006F48B8"/>
    <w:rsid w:val="007319B3"/>
    <w:rsid w:val="007469E6"/>
    <w:rsid w:val="00765DEE"/>
    <w:rsid w:val="00772668"/>
    <w:rsid w:val="007941E7"/>
    <w:rsid w:val="007B413E"/>
    <w:rsid w:val="007B5482"/>
    <w:rsid w:val="007E3D5A"/>
    <w:rsid w:val="007F4F33"/>
    <w:rsid w:val="007F6E1F"/>
    <w:rsid w:val="008108D8"/>
    <w:rsid w:val="00826F6B"/>
    <w:rsid w:val="00827A71"/>
    <w:rsid w:val="008614BA"/>
    <w:rsid w:val="00895E88"/>
    <w:rsid w:val="008F371E"/>
    <w:rsid w:val="00910895"/>
    <w:rsid w:val="00944A6A"/>
    <w:rsid w:val="009572C2"/>
    <w:rsid w:val="009922CE"/>
    <w:rsid w:val="009C02B3"/>
    <w:rsid w:val="009C175E"/>
    <w:rsid w:val="009D3E2E"/>
    <w:rsid w:val="00A43E2F"/>
    <w:rsid w:val="00A76EA5"/>
    <w:rsid w:val="00A8386A"/>
    <w:rsid w:val="00AB07BA"/>
    <w:rsid w:val="00AE6DFF"/>
    <w:rsid w:val="00AF32DE"/>
    <w:rsid w:val="00BF4364"/>
    <w:rsid w:val="00BF51E4"/>
    <w:rsid w:val="00BF76C7"/>
    <w:rsid w:val="00C035D2"/>
    <w:rsid w:val="00C353DB"/>
    <w:rsid w:val="00C5253E"/>
    <w:rsid w:val="00C81203"/>
    <w:rsid w:val="00C869FD"/>
    <w:rsid w:val="00CA4484"/>
    <w:rsid w:val="00CC1466"/>
    <w:rsid w:val="00CC21F5"/>
    <w:rsid w:val="00CE0C8C"/>
    <w:rsid w:val="00CE39FC"/>
    <w:rsid w:val="00CF47CC"/>
    <w:rsid w:val="00D51E0B"/>
    <w:rsid w:val="00D647D0"/>
    <w:rsid w:val="00D8434E"/>
    <w:rsid w:val="00DA66F1"/>
    <w:rsid w:val="00DD08EC"/>
    <w:rsid w:val="00DE731A"/>
    <w:rsid w:val="00E17806"/>
    <w:rsid w:val="00E35964"/>
    <w:rsid w:val="00E42DC2"/>
    <w:rsid w:val="00E57A06"/>
    <w:rsid w:val="00E85988"/>
    <w:rsid w:val="00E97078"/>
    <w:rsid w:val="00EA2F9F"/>
    <w:rsid w:val="00EB6068"/>
    <w:rsid w:val="00EC668C"/>
    <w:rsid w:val="00F24B6A"/>
    <w:rsid w:val="00F334B9"/>
    <w:rsid w:val="00F47BF3"/>
    <w:rsid w:val="00F562AA"/>
    <w:rsid w:val="00F90EF2"/>
    <w:rsid w:val="573329BB"/>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iPriority w:val="99"/>
    <w:pPr>
      <w:tabs>
        <w:tab w:val="center" w:pos="4153"/>
        <w:tab w:val="right" w:pos="8306"/>
      </w:tabs>
      <w:snapToGrid w:val="0"/>
      <w:jc w:val="left"/>
    </w:pPr>
    <w:rPr>
      <w:rFonts w:ascii="Calibri" w:hAnsi="Calibri"/>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pPr/>
    <w:rPr>
      <w:kern w:val="0"/>
      <w:sz w:val="20"/>
      <w:szCs w:val="20"/>
    </w:r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character" w:customStyle="1" w:styleId="8">
    <w:name w:val="页眉 Char"/>
    <w:basedOn w:val="5"/>
    <w:link w:val="3"/>
    <w:locked/>
    <w:uiPriority w:val="99"/>
    <w:rPr>
      <w:rFonts w:cs="Times New Roman"/>
      <w:sz w:val="18"/>
      <w:szCs w:val="18"/>
    </w:rPr>
  </w:style>
  <w:style w:type="character" w:customStyle="1" w:styleId="9">
    <w:name w:val="页脚 Char"/>
    <w:basedOn w:val="5"/>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290</Words>
  <Characters>1653</Characters>
  <Lines>13</Lines>
  <Paragraphs>3</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2022-06-13T07:11:00Z</dcterms:created>
  <dc:creator>PC</dc:creator>
  <cp:lastModifiedBy>Administrator</cp:lastModifiedBy>
  <cp:lastPrinted>2017-12-20T07:56:00Z</cp:lastPrinted>
  <dcterms:modified xsi:type="dcterms:W3CDTF">2022-06-22T02:05:38Z</dcterms:modified>
  <dc:title>竞  买  须  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