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40" w:lineRule="exact"/>
        <w:jc w:val="both"/>
        <w:rPr>
          <w:rFonts w:ascii="Arial" w:hAnsi="Arial" w:cs="Arial"/>
          <w:sz w:val="18"/>
          <w:szCs w:val="18"/>
        </w:rPr>
      </w:pPr>
      <w:r>
        <w:rPr>
          <w:rFonts w:ascii="Arial" w:hAnsi="Arial" w:cs="Arial"/>
          <w:sz w:val="28"/>
          <w:szCs w:val="28"/>
          <w:shd w:val="clear" w:color="auto" w:fill="FFFFFF"/>
        </w:rPr>
        <w:t>敬请各位竞买人注意：</w:t>
      </w:r>
    </w:p>
    <w:p>
      <w:pPr>
        <w:pStyle w:val="4"/>
        <w:shd w:val="clear" w:color="auto" w:fill="FFFFFF"/>
        <w:spacing w:before="0" w:beforeAutospacing="0" w:after="0" w:afterAutospacing="0" w:line="540" w:lineRule="exact"/>
        <w:jc w:val="both"/>
        <w:rPr>
          <w:rFonts w:ascii="Arial" w:hAnsi="Arial" w:cs="Arial"/>
          <w:sz w:val="18"/>
          <w:szCs w:val="18"/>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请仔细阅读本竞买人须知，并对自己在拍卖中的行为负责。凡登记参加竞拍的竞买人，均视为认可本次拍卖会的竞买须知，必须严格按照本须知履行各项义务，否则将负相应法律责任。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line="540" w:lineRule="exact"/>
        <w:jc w:val="center"/>
        <w:rPr>
          <w:rFonts w:ascii="Arial" w:hAnsi="Arial" w:cs="Arial"/>
          <w:sz w:val="18"/>
          <w:szCs w:val="18"/>
        </w:rPr>
      </w:pPr>
      <w:r>
        <w:rPr>
          <w:rFonts w:ascii="Arial" w:hAnsi="Arial" w:cs="Arial"/>
          <w:b/>
          <w:bCs/>
          <w:sz w:val="32"/>
          <w:szCs w:val="32"/>
          <w:shd w:val="clear" w:color="auto" w:fill="FFFFFF"/>
        </w:rPr>
        <w:t>竞</w:t>
      </w:r>
      <w:r>
        <w:rPr>
          <w:rFonts w:hint="eastAsia" w:ascii="Arial" w:hAnsi="Arial" w:cs="Arial"/>
          <w:b/>
          <w:bCs/>
          <w:sz w:val="32"/>
          <w:szCs w:val="32"/>
          <w:shd w:val="clear" w:color="auto" w:fill="FFFFFF"/>
        </w:rPr>
        <w:t xml:space="preserve">  </w:t>
      </w:r>
      <w:r>
        <w:rPr>
          <w:rFonts w:ascii="Arial" w:hAnsi="Arial" w:cs="Arial"/>
          <w:b/>
          <w:bCs/>
          <w:sz w:val="32"/>
          <w:szCs w:val="32"/>
          <w:shd w:val="clear" w:color="auto" w:fill="FFFFFF"/>
        </w:rPr>
        <w:t>买</w:t>
      </w:r>
      <w:r>
        <w:rPr>
          <w:rFonts w:hint="eastAsia" w:ascii="Arial" w:hAnsi="Arial" w:cs="Arial"/>
          <w:b/>
          <w:bCs/>
          <w:sz w:val="32"/>
          <w:szCs w:val="32"/>
          <w:shd w:val="clear" w:color="auto" w:fill="FFFFFF"/>
        </w:rPr>
        <w:t xml:space="preserve">  </w:t>
      </w:r>
      <w:r>
        <w:rPr>
          <w:rFonts w:ascii="Arial" w:hAnsi="Arial" w:cs="Arial"/>
          <w:b/>
          <w:bCs/>
          <w:sz w:val="32"/>
          <w:szCs w:val="32"/>
          <w:shd w:val="clear" w:color="auto" w:fill="FFFFFF"/>
        </w:rPr>
        <w:t>须</w:t>
      </w:r>
      <w:r>
        <w:rPr>
          <w:rFonts w:hint="eastAsia" w:ascii="Arial" w:hAnsi="Arial" w:cs="Arial"/>
          <w:b/>
          <w:bCs/>
          <w:sz w:val="32"/>
          <w:szCs w:val="32"/>
          <w:shd w:val="clear" w:color="auto" w:fill="FFFFFF"/>
        </w:rPr>
        <w:t xml:space="preserve">  </w:t>
      </w:r>
      <w:r>
        <w:rPr>
          <w:rFonts w:ascii="Arial" w:hAnsi="Arial" w:cs="Arial"/>
          <w:b/>
          <w:bCs/>
          <w:sz w:val="32"/>
          <w:szCs w:val="32"/>
          <w:shd w:val="clear" w:color="auto" w:fill="FFFFFF"/>
        </w:rPr>
        <w:t>知</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一、本竞买须知仅对202</w:t>
      </w:r>
      <w:r>
        <w:rPr>
          <w:rFonts w:hint="eastAsia" w:ascii="Arial" w:hAnsi="Arial" w:cs="Arial"/>
          <w:sz w:val="28"/>
          <w:szCs w:val="28"/>
          <w:shd w:val="clear" w:color="auto" w:fill="FFFFFF"/>
        </w:rPr>
        <w:t>2</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11</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12</w:t>
      </w:r>
      <w:r>
        <w:rPr>
          <w:rFonts w:ascii="Arial" w:hAnsi="Arial" w:cs="Arial"/>
          <w:sz w:val="28"/>
          <w:szCs w:val="28"/>
          <w:shd w:val="clear" w:color="auto" w:fill="FFFFFF"/>
        </w:rPr>
        <w:t>日</w:t>
      </w:r>
      <w:r>
        <w:rPr>
          <w:rFonts w:hint="eastAsia" w:ascii="Arial" w:hAnsi="Arial" w:cs="Arial"/>
          <w:sz w:val="28"/>
          <w:szCs w:val="28"/>
          <w:shd w:val="clear" w:color="auto" w:fill="FFFFFF"/>
          <w:lang w:eastAsia="zh-CN"/>
        </w:rPr>
        <w:t>上午</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时至</w:t>
      </w:r>
      <w:r>
        <w:rPr>
          <w:rFonts w:hint="eastAsia" w:ascii="Arial" w:hAnsi="Arial" w:cs="Arial"/>
          <w:sz w:val="28"/>
          <w:szCs w:val="28"/>
          <w:shd w:val="clear" w:color="auto" w:fill="FFFFFF"/>
          <w:lang w:val="en-US" w:eastAsia="zh-CN"/>
        </w:rPr>
        <w:t>13</w:t>
      </w:r>
      <w:r>
        <w:rPr>
          <w:rFonts w:ascii="Arial" w:hAnsi="Arial" w:cs="Arial"/>
          <w:sz w:val="28"/>
          <w:szCs w:val="28"/>
          <w:shd w:val="clear" w:color="auto" w:fill="FFFFFF"/>
        </w:rPr>
        <w:t>日</w:t>
      </w:r>
      <w:r>
        <w:rPr>
          <w:rFonts w:hint="eastAsia" w:ascii="Arial" w:hAnsi="Arial" w:cs="Arial"/>
          <w:sz w:val="28"/>
          <w:szCs w:val="28"/>
          <w:shd w:val="clear" w:color="auto" w:fill="FFFFFF"/>
          <w:lang w:eastAsia="zh-CN"/>
        </w:rPr>
        <w:t>上午</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时止（延时除外）的拍卖会有效。</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hint="eastAsia" w:ascii="Arial" w:hAnsi="Arial" w:cs="Arial"/>
          <w:sz w:val="28"/>
          <w:szCs w:val="28"/>
          <w:shd w:val="clear" w:color="auto" w:fill="FFFFFF"/>
        </w:rPr>
        <w:t xml:space="preserve">    </w:t>
      </w:r>
      <w:r>
        <w:rPr>
          <w:rFonts w:ascii="Arial" w:hAnsi="Arial" w:cs="Arial"/>
          <w:sz w:val="28"/>
          <w:szCs w:val="28"/>
          <w:shd w:val="clear" w:color="auto" w:fill="FFFFFF"/>
        </w:rPr>
        <w:t>二、拍卖标的：</w:t>
      </w:r>
      <w:r>
        <w:rPr>
          <w:rFonts w:hint="eastAsia" w:ascii="Arial" w:hAnsi="Arial" w:cs="Arial"/>
          <w:color w:val="000000"/>
          <w:sz w:val="28"/>
          <w:szCs w:val="28"/>
          <w:shd w:val="clear" w:color="auto" w:fill="FFFFFF"/>
        </w:rPr>
        <w:t>中冠新材料科技有限公司破产清算项目涉及的房屋建（构）筑物、土地使用权等财产。标的位于铜陵市经开区长山道299号，</w:t>
      </w:r>
      <w:r>
        <w:rPr>
          <w:rFonts w:ascii="Arial" w:hAnsi="Arial" w:cs="Arial"/>
          <w:color w:val="000000"/>
          <w:sz w:val="28"/>
          <w:szCs w:val="28"/>
          <w:shd w:val="clear" w:color="auto" w:fill="FFFFFF"/>
        </w:rPr>
        <w:t>包括房屋建（构）筑物</w:t>
      </w:r>
      <w:r>
        <w:rPr>
          <w:rFonts w:hint="eastAsia" w:ascii="Arial" w:hAnsi="Arial" w:cs="Arial"/>
          <w:color w:val="000000"/>
          <w:sz w:val="28"/>
          <w:szCs w:val="28"/>
          <w:shd w:val="clear" w:color="auto" w:fill="FFFFFF"/>
        </w:rPr>
        <w:t>及附属设施和设备、</w:t>
      </w:r>
      <w:r>
        <w:rPr>
          <w:rFonts w:ascii="Arial" w:hAnsi="Arial" w:cs="Arial"/>
          <w:color w:val="000000"/>
          <w:sz w:val="28"/>
          <w:szCs w:val="28"/>
          <w:shd w:val="clear" w:color="auto" w:fill="FFFFFF"/>
        </w:rPr>
        <w:t>土地使用权，详见证件，具体状况以现状为准。</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1、</w:t>
      </w:r>
      <w:r>
        <w:rPr>
          <w:rFonts w:hint="eastAsia" w:ascii="Arial" w:hAnsi="Arial" w:cs="Arial"/>
          <w:color w:val="000000"/>
          <w:sz w:val="28"/>
          <w:szCs w:val="28"/>
          <w:shd w:val="clear" w:color="auto" w:fill="FFFFFF"/>
        </w:rPr>
        <w:t>房屋</w:t>
      </w:r>
      <w:r>
        <w:rPr>
          <w:rFonts w:ascii="Arial" w:hAnsi="Arial" w:cs="Arial"/>
          <w:color w:val="000000"/>
          <w:sz w:val="28"/>
          <w:szCs w:val="28"/>
          <w:shd w:val="clear" w:color="auto" w:fill="FFFFFF"/>
        </w:rPr>
        <w:t>建筑物：总建筑面积约</w:t>
      </w:r>
      <w:r>
        <w:rPr>
          <w:rFonts w:hint="eastAsia" w:ascii="Arial" w:hAnsi="Arial" w:cs="Arial"/>
          <w:color w:val="000000"/>
          <w:sz w:val="28"/>
          <w:szCs w:val="28"/>
          <w:shd w:val="clear" w:color="auto" w:fill="FFFFFF"/>
        </w:rPr>
        <w:t>51761.08</w:t>
      </w:r>
      <w:r>
        <w:rPr>
          <w:rFonts w:ascii="Arial" w:hAnsi="Arial" w:cs="Arial"/>
          <w:color w:val="000000"/>
          <w:sz w:val="28"/>
          <w:szCs w:val="28"/>
          <w:shd w:val="clear" w:color="auto" w:fill="FFFFFF"/>
        </w:rPr>
        <w:t>㎡。其中</w:t>
      </w:r>
      <w:r>
        <w:rPr>
          <w:rFonts w:hint="eastAsia" w:ascii="Arial" w:hAnsi="Arial" w:cs="Arial"/>
          <w:color w:val="000000"/>
          <w:sz w:val="28"/>
          <w:szCs w:val="28"/>
          <w:shd w:val="clear" w:color="auto" w:fill="FFFFFF"/>
        </w:rPr>
        <w:t>已办理产权证的房屋（三栋厂房）建筑面积约51542.88</w:t>
      </w:r>
      <w:r>
        <w:rPr>
          <w:rFonts w:ascii="Arial" w:hAnsi="Arial" w:cs="Arial"/>
          <w:color w:val="000000"/>
          <w:sz w:val="28"/>
          <w:szCs w:val="28"/>
          <w:shd w:val="clear" w:color="auto" w:fill="FFFFFF"/>
        </w:rPr>
        <w:t>㎡</w:t>
      </w:r>
      <w:r>
        <w:rPr>
          <w:rFonts w:hint="eastAsia" w:ascii="Arial" w:hAnsi="Arial" w:cs="Arial"/>
          <w:color w:val="000000"/>
          <w:sz w:val="28"/>
          <w:szCs w:val="28"/>
          <w:shd w:val="clear" w:color="auto" w:fill="FFFFFF"/>
        </w:rPr>
        <w:t>，未办产权证的建筑面积约218.2</w:t>
      </w:r>
      <w:r>
        <w:rPr>
          <w:rFonts w:ascii="Arial" w:hAnsi="Arial" w:cs="Arial"/>
          <w:color w:val="000000"/>
          <w:sz w:val="28"/>
          <w:szCs w:val="28"/>
          <w:shd w:val="clear" w:color="auto" w:fill="FFFFFF"/>
        </w:rPr>
        <w:t>㎡。</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w:t>
      </w:r>
      <w:r>
        <w:rPr>
          <w:rFonts w:hint="eastAsia"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2、构筑物及附属设施：含</w:t>
      </w:r>
      <w:r>
        <w:rPr>
          <w:rFonts w:hint="eastAsia" w:ascii="Arial" w:hAnsi="Arial" w:cs="Arial"/>
          <w:color w:val="000000"/>
          <w:sz w:val="28"/>
          <w:szCs w:val="28"/>
          <w:shd w:val="clear" w:color="auto" w:fill="FFFFFF"/>
        </w:rPr>
        <w:t>厂区道路及地坪、围墙、绿化苗木、伸缩门、大门刻字石</w:t>
      </w:r>
      <w:r>
        <w:rPr>
          <w:rFonts w:ascii="Arial" w:hAnsi="Arial" w:cs="Arial"/>
          <w:color w:val="000000"/>
          <w:sz w:val="28"/>
          <w:szCs w:val="28"/>
          <w:shd w:val="clear" w:color="auto" w:fill="FFFFFF"/>
        </w:rPr>
        <w:t>。</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w:t>
      </w:r>
      <w:r>
        <w:rPr>
          <w:rFonts w:hint="eastAsia"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3、</w:t>
      </w:r>
      <w:r>
        <w:rPr>
          <w:rFonts w:hint="eastAsia" w:ascii="Arial" w:hAnsi="Arial" w:cs="Arial"/>
          <w:color w:val="000000"/>
          <w:sz w:val="28"/>
          <w:szCs w:val="28"/>
          <w:shd w:val="clear" w:color="auto" w:fill="FFFFFF"/>
        </w:rPr>
        <w:t>附属设备：蒸汽管道、循环水系统、载货电梯、电动单梁起重机、行车轨道、配电系统等，详见《拍卖清单》，具体状况以现状为准。</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hint="eastAsia" w:ascii="Arial" w:hAnsi="Arial" w:cs="Arial"/>
          <w:color w:val="000000"/>
          <w:sz w:val="28"/>
          <w:szCs w:val="28"/>
          <w:shd w:val="clear" w:color="auto" w:fill="FFFFFF"/>
        </w:rPr>
        <w:t xml:space="preserve">    4、</w:t>
      </w:r>
      <w:r>
        <w:rPr>
          <w:rFonts w:ascii="Arial" w:hAnsi="Arial" w:cs="Arial"/>
          <w:color w:val="000000"/>
          <w:sz w:val="28"/>
          <w:szCs w:val="28"/>
          <w:shd w:val="clear" w:color="auto" w:fill="FFFFFF"/>
        </w:rPr>
        <w:t>土地使用权：</w:t>
      </w:r>
      <w:r>
        <w:rPr>
          <w:rFonts w:hint="eastAsia" w:ascii="Arial" w:hAnsi="Arial" w:cs="Arial"/>
          <w:color w:val="000000"/>
          <w:sz w:val="28"/>
          <w:szCs w:val="28"/>
          <w:shd w:val="clear" w:color="auto" w:fill="FFFFFF"/>
        </w:rPr>
        <w:t>共3处土地使用权，均为</w:t>
      </w:r>
      <w:r>
        <w:rPr>
          <w:rFonts w:ascii="Arial" w:hAnsi="Arial" w:cs="Arial"/>
          <w:color w:val="000000"/>
          <w:sz w:val="28"/>
          <w:szCs w:val="28"/>
          <w:shd w:val="clear" w:color="auto" w:fill="FFFFFF"/>
        </w:rPr>
        <w:t>工业用地</w:t>
      </w:r>
      <w:r>
        <w:rPr>
          <w:rFonts w:hint="eastAsia" w:ascii="Arial" w:hAnsi="Arial" w:cs="Arial"/>
          <w:color w:val="000000"/>
          <w:sz w:val="28"/>
          <w:szCs w:val="28"/>
          <w:shd w:val="clear" w:color="auto" w:fill="FFFFFF"/>
        </w:rPr>
        <w:t>，</w:t>
      </w:r>
      <w:r>
        <w:rPr>
          <w:rFonts w:ascii="Arial" w:hAnsi="Arial" w:cs="Arial"/>
          <w:color w:val="000000"/>
          <w:sz w:val="28"/>
          <w:szCs w:val="28"/>
          <w:shd w:val="clear" w:color="auto" w:fill="FFFFFF"/>
        </w:rPr>
        <w:t>出让性质</w:t>
      </w:r>
      <w:r>
        <w:rPr>
          <w:rFonts w:hint="eastAsia" w:ascii="Arial" w:hAnsi="Arial" w:cs="Arial"/>
          <w:color w:val="000000"/>
          <w:sz w:val="28"/>
          <w:szCs w:val="28"/>
          <w:shd w:val="clear" w:color="auto" w:fill="FFFFFF"/>
        </w:rPr>
        <w:t>，已办理产权证，证载总</w:t>
      </w:r>
      <w:r>
        <w:rPr>
          <w:rFonts w:ascii="Arial" w:hAnsi="Arial" w:cs="Arial"/>
          <w:color w:val="000000"/>
          <w:sz w:val="28"/>
          <w:szCs w:val="28"/>
          <w:shd w:val="clear" w:color="auto" w:fill="FFFFFF"/>
        </w:rPr>
        <w:t>面积约</w:t>
      </w:r>
      <w:r>
        <w:rPr>
          <w:rFonts w:hint="eastAsia" w:ascii="Arial" w:hAnsi="Arial" w:cs="Arial"/>
          <w:color w:val="000000"/>
          <w:sz w:val="28"/>
          <w:szCs w:val="28"/>
          <w:shd w:val="clear" w:color="auto" w:fill="FFFFFF"/>
        </w:rPr>
        <w:t>66717.5</w:t>
      </w:r>
      <w:r>
        <w:rPr>
          <w:rFonts w:ascii="Arial" w:hAnsi="Arial" w:cs="Arial"/>
          <w:color w:val="000000"/>
          <w:sz w:val="28"/>
          <w:szCs w:val="28"/>
          <w:shd w:val="clear" w:color="auto" w:fill="FFFFFF"/>
        </w:rPr>
        <w:t>㎡</w:t>
      </w:r>
      <w:r>
        <w:rPr>
          <w:rFonts w:hint="eastAsia" w:ascii="Arial" w:hAnsi="Arial" w:cs="Arial"/>
          <w:color w:val="000000"/>
          <w:sz w:val="28"/>
          <w:szCs w:val="28"/>
          <w:shd w:val="clear" w:color="auto" w:fill="FFFFFF"/>
        </w:rPr>
        <w:t>。</w:t>
      </w:r>
    </w:p>
    <w:p>
      <w:pPr>
        <w:pStyle w:val="4"/>
        <w:shd w:val="clear" w:color="auto" w:fill="FFFFFF"/>
        <w:spacing w:before="0" w:beforeAutospacing="0" w:after="0" w:afterAutospacing="0" w:line="520" w:lineRule="exact"/>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w:t>
      </w:r>
      <w:r>
        <w:rPr>
          <w:rFonts w:hint="eastAsia"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以上标的</w:t>
      </w:r>
      <w:r>
        <w:rPr>
          <w:rFonts w:hint="eastAsia" w:ascii="Arial" w:hAnsi="Arial" w:cs="Arial"/>
          <w:color w:val="000000"/>
          <w:sz w:val="28"/>
          <w:szCs w:val="28"/>
          <w:shd w:val="clear" w:color="auto" w:fill="FFFFFF"/>
        </w:rPr>
        <w:t>（1、2、4项）</w:t>
      </w:r>
      <w:r>
        <w:rPr>
          <w:rFonts w:ascii="Arial" w:hAnsi="Arial" w:cs="Arial"/>
          <w:color w:val="000000"/>
          <w:sz w:val="28"/>
          <w:szCs w:val="28"/>
          <w:shd w:val="clear" w:color="auto" w:fill="FFFFFF"/>
        </w:rPr>
        <w:t>详见铜陵华诚资产评估有限责任公司出具的估价报告（铜华诚评报字[202</w:t>
      </w:r>
      <w:r>
        <w:rPr>
          <w:rFonts w:hint="eastAsia" w:ascii="Arial" w:hAnsi="Arial" w:cs="Arial"/>
          <w:color w:val="000000"/>
          <w:sz w:val="28"/>
          <w:szCs w:val="28"/>
          <w:shd w:val="clear" w:color="auto" w:fill="FFFFFF"/>
        </w:rPr>
        <w:t>2</w:t>
      </w:r>
      <w:r>
        <w:rPr>
          <w:rFonts w:ascii="Arial" w:hAnsi="Arial" w:cs="Arial"/>
          <w:color w:val="000000"/>
          <w:sz w:val="28"/>
          <w:szCs w:val="28"/>
          <w:shd w:val="clear" w:color="auto" w:fill="FFFFFF"/>
        </w:rPr>
        <w:t>]第</w:t>
      </w:r>
      <w:r>
        <w:rPr>
          <w:rFonts w:hint="eastAsia" w:ascii="Arial" w:hAnsi="Arial" w:cs="Arial"/>
          <w:color w:val="000000"/>
          <w:sz w:val="28"/>
          <w:szCs w:val="28"/>
          <w:shd w:val="clear" w:color="auto" w:fill="FFFFFF"/>
        </w:rPr>
        <w:t>076</w:t>
      </w:r>
      <w:r>
        <w:rPr>
          <w:rFonts w:ascii="Arial" w:hAnsi="Arial" w:cs="Arial"/>
          <w:color w:val="000000"/>
          <w:sz w:val="28"/>
          <w:szCs w:val="28"/>
          <w:shd w:val="clear" w:color="auto" w:fill="FFFFFF"/>
        </w:rPr>
        <w:t>号），标的状况以现状为准。</w:t>
      </w:r>
    </w:p>
    <w:p>
      <w:pPr>
        <w:pStyle w:val="4"/>
        <w:shd w:val="clear" w:color="auto" w:fill="FFFFFF"/>
        <w:spacing w:before="0" w:beforeAutospacing="0" w:after="0" w:afterAutospacing="0" w:line="520" w:lineRule="exact"/>
        <w:jc w:val="both"/>
        <w:rPr>
          <w:rFonts w:ascii="Arial" w:hAnsi="Arial" w:cs="Arial"/>
          <w:sz w:val="18"/>
          <w:szCs w:val="18"/>
        </w:rPr>
      </w:pPr>
      <w:r>
        <w:rPr>
          <w:rFonts w:ascii="Arial" w:hAnsi="Arial" w:cs="Arial"/>
          <w:color w:val="000000"/>
          <w:sz w:val="28"/>
          <w:szCs w:val="28"/>
          <w:shd w:val="clear" w:color="auto" w:fill="FFFFFF"/>
        </w:rPr>
        <w:t>      标的现场另有部分非卖资产</w:t>
      </w:r>
      <w:r>
        <w:rPr>
          <w:rFonts w:hint="eastAsia" w:ascii="Arial" w:hAnsi="Arial" w:cs="Arial"/>
          <w:color w:val="000000"/>
          <w:sz w:val="28"/>
          <w:szCs w:val="28"/>
          <w:shd w:val="clear" w:color="auto" w:fill="FFFFFF"/>
        </w:rPr>
        <w:t>（包括但不限于机器设备、车辆、物资等）</w:t>
      </w:r>
      <w:r>
        <w:rPr>
          <w:rFonts w:ascii="Arial" w:hAnsi="Arial" w:cs="Arial"/>
          <w:color w:val="000000"/>
          <w:sz w:val="28"/>
          <w:szCs w:val="28"/>
          <w:shd w:val="clear" w:color="auto" w:fill="FFFFFF"/>
        </w:rPr>
        <w:t>，不在拍卖范围内。本次拍卖时仅按</w:t>
      </w:r>
      <w:r>
        <w:rPr>
          <w:rFonts w:hint="eastAsia" w:ascii="Arial" w:hAnsi="Arial" w:cs="Arial"/>
          <w:color w:val="000000"/>
          <w:sz w:val="28"/>
          <w:szCs w:val="28"/>
          <w:shd w:val="clear" w:color="auto" w:fill="FFFFFF"/>
        </w:rPr>
        <w:t>《拍卖清单》和</w:t>
      </w:r>
      <w:r>
        <w:rPr>
          <w:rFonts w:ascii="Arial" w:hAnsi="Arial" w:cs="Arial"/>
          <w:color w:val="000000"/>
          <w:sz w:val="28"/>
          <w:szCs w:val="28"/>
          <w:shd w:val="clear" w:color="auto" w:fill="FFFFFF"/>
        </w:rPr>
        <w:t>《评估明细表》中记载对应资产进行。</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三、</w:t>
      </w:r>
      <w:r>
        <w:rPr>
          <w:rFonts w:ascii="Arial" w:hAnsi="Arial" w:cs="Arial"/>
          <w:sz w:val="28"/>
          <w:szCs w:val="28"/>
        </w:rPr>
        <w:t>竞买人竞买成功，自动成为买受人，竞买保证金自动转为部分成交价款及拍卖佣金（具体金额向拍卖人咨询）。买受人须在拍卖会结束后3日内到拍卖人处现场签署《拍卖成交确认书》等文件，如买受人逾期或拒签《拍卖成交确认书》均视为违约，其保证金将不予退还，用于冲抵拍卖佣金及其他费用。</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四、</w:t>
      </w:r>
      <w:r>
        <w:rPr>
          <w:rFonts w:ascii="Arial" w:hAnsi="Arial" w:cs="Arial"/>
          <w:sz w:val="28"/>
          <w:szCs w:val="28"/>
        </w:rPr>
        <w:t>成交余款请买受人在成交后30日内向</w:t>
      </w:r>
      <w:r>
        <w:rPr>
          <w:rFonts w:hint="eastAsia" w:ascii="Arial" w:hAnsi="Arial" w:cs="Arial"/>
          <w:sz w:val="28"/>
          <w:szCs w:val="28"/>
          <w:lang w:eastAsia="zh-CN"/>
        </w:rPr>
        <w:t>拍卖人</w:t>
      </w:r>
      <w:r>
        <w:rPr>
          <w:rFonts w:ascii="Arial" w:hAnsi="Arial" w:cs="Arial"/>
          <w:sz w:val="28"/>
          <w:szCs w:val="28"/>
        </w:rPr>
        <w:t>缴纳（拍卖佣金同期向拍卖人缴纳），详细请咨询拍卖人。买受人悔拍或逾期未支付拍卖款或未办理交接手续，委托人报请法院可以裁定重新拍卖，交纳的保证金不予退还，依次用于支付拍卖产生的费用损失、弥补重新拍卖价款低于原拍卖价款的差价、冲抵本案被执行人的债务以及与拍卖财产相关的被执行人的债务，并且双方所涉及的诉讼费、律师费等均由违约买受人承担。重新拍卖时，原买受人不得参加竞买。</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五</w:t>
      </w:r>
      <w:r>
        <w:rPr>
          <w:rFonts w:ascii="Arial" w:hAnsi="Arial" w:cs="Arial"/>
          <w:sz w:val="28"/>
          <w:szCs w:val="28"/>
        </w:rPr>
        <w:t>、买受人按规定付清全部拍卖成交款和拍卖费用后，标的</w:t>
      </w:r>
      <w:r>
        <w:rPr>
          <w:rFonts w:hint="eastAsia" w:ascii="Arial" w:hAnsi="Arial" w:cs="Arial"/>
          <w:sz w:val="28"/>
          <w:szCs w:val="28"/>
        </w:rPr>
        <w:t>依据《评估明细表》</w:t>
      </w:r>
      <w:r>
        <w:rPr>
          <w:rFonts w:hint="eastAsia" w:ascii="Arial" w:hAnsi="Arial" w:cs="Arial"/>
          <w:sz w:val="28"/>
          <w:szCs w:val="28"/>
          <w:lang w:eastAsia="zh-CN"/>
        </w:rPr>
        <w:t>、《拍卖清单》</w:t>
      </w:r>
      <w:r>
        <w:rPr>
          <w:rFonts w:hint="eastAsia" w:ascii="Arial" w:hAnsi="Arial" w:cs="Arial"/>
          <w:sz w:val="28"/>
          <w:szCs w:val="28"/>
        </w:rPr>
        <w:t>内容</w:t>
      </w:r>
      <w:r>
        <w:rPr>
          <w:rFonts w:ascii="Arial" w:hAnsi="Arial" w:cs="Arial"/>
          <w:sz w:val="28"/>
          <w:szCs w:val="28"/>
        </w:rPr>
        <w:t>按照现状由委托人与买受人办理交付。</w:t>
      </w:r>
      <w:r>
        <w:rPr>
          <w:rFonts w:ascii="Arial" w:hAnsi="Arial" w:cs="Arial"/>
          <w:b/>
          <w:sz w:val="28"/>
          <w:szCs w:val="28"/>
        </w:rPr>
        <w:t>如在办理</w:t>
      </w:r>
      <w:r>
        <w:rPr>
          <w:rFonts w:hint="eastAsia" w:ascii="Arial" w:hAnsi="Arial" w:cs="Arial"/>
          <w:b/>
          <w:sz w:val="28"/>
          <w:szCs w:val="28"/>
        </w:rPr>
        <w:t>交付</w:t>
      </w:r>
      <w:r>
        <w:rPr>
          <w:rFonts w:ascii="Arial" w:hAnsi="Arial" w:cs="Arial"/>
          <w:b/>
          <w:sz w:val="28"/>
          <w:szCs w:val="28"/>
        </w:rPr>
        <w:t>时，根据《评估明细表》</w:t>
      </w:r>
      <w:r>
        <w:rPr>
          <w:rFonts w:hint="eastAsia" w:ascii="Arial" w:hAnsi="Arial" w:cs="Arial"/>
          <w:b/>
          <w:bCs/>
          <w:sz w:val="28"/>
          <w:szCs w:val="28"/>
          <w:lang w:eastAsia="zh-CN"/>
        </w:rPr>
        <w:t>、《拍卖清单》</w:t>
      </w:r>
      <w:r>
        <w:rPr>
          <w:rFonts w:ascii="Arial" w:hAnsi="Arial" w:cs="Arial"/>
          <w:b/>
          <w:sz w:val="28"/>
          <w:szCs w:val="28"/>
        </w:rPr>
        <w:t>记载的对应拍卖资产，发现标的有缺失情况的，委托人将按评估价格和对应的成交价格综合计算后，向买受人退还缺失标的部分的价款。</w:t>
      </w:r>
      <w:r>
        <w:rPr>
          <w:rFonts w:hint="eastAsia" w:ascii="Arial" w:hAnsi="Arial" w:cs="Arial"/>
          <w:sz w:val="28"/>
          <w:szCs w:val="28"/>
        </w:rPr>
        <w:t>交付后，由买受人自行看管，一切责任均由买受人承担。</w:t>
      </w:r>
      <w:bookmarkStart w:id="0" w:name="_GoBack"/>
      <w:bookmarkEnd w:id="0"/>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1、标的建筑物中的军工保密室、温中交联房在车间内部，虽在评估时列举此部分建筑面积，但在交付时仅按证载建筑面积进行；</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2、土地使用权按证载面积及范围进行交付，如与相邻企业存在占地使用、交错使用等情况的，由买受人自行处理；</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3、附属设备依据《拍卖清单》按现状办理交付手续；</w:t>
      </w:r>
    </w:p>
    <w:p>
      <w:pPr>
        <w:pStyle w:val="4"/>
        <w:shd w:val="clear" w:color="auto" w:fill="FFFFFF"/>
        <w:spacing w:before="0" w:beforeAutospacing="0" w:after="0" w:afterAutospacing="0" w:line="520" w:lineRule="exact"/>
        <w:jc w:val="both"/>
        <w:rPr>
          <w:rFonts w:ascii="Arial" w:hAnsi="Arial" w:cs="Arial"/>
          <w:b/>
          <w:bCs/>
          <w:color w:val="auto"/>
          <w:sz w:val="28"/>
          <w:szCs w:val="28"/>
        </w:rPr>
      </w:pPr>
      <w:r>
        <w:rPr>
          <w:rFonts w:hint="eastAsia" w:ascii="Arial" w:hAnsi="Arial" w:cs="Arial"/>
          <w:sz w:val="28"/>
          <w:szCs w:val="28"/>
        </w:rPr>
        <w:t xml:space="preserve">  </w:t>
      </w:r>
      <w:r>
        <w:rPr>
          <w:rFonts w:hint="eastAsia" w:ascii="Arial" w:hAnsi="Arial" w:cs="Arial"/>
          <w:color w:val="auto"/>
          <w:sz w:val="28"/>
          <w:szCs w:val="28"/>
        </w:rPr>
        <w:t xml:space="preserve">  4、</w:t>
      </w:r>
      <w:r>
        <w:rPr>
          <w:rFonts w:hint="eastAsia" w:ascii="Arial" w:hAnsi="Arial" w:cs="Arial"/>
          <w:b/>
          <w:bCs/>
          <w:color w:val="auto"/>
          <w:sz w:val="28"/>
          <w:szCs w:val="28"/>
        </w:rPr>
        <w:t>目前</w:t>
      </w:r>
      <w:r>
        <w:rPr>
          <w:rFonts w:ascii="Arial" w:hAnsi="Arial" w:cs="Arial"/>
          <w:b/>
          <w:bCs/>
          <w:color w:val="auto"/>
          <w:sz w:val="28"/>
          <w:szCs w:val="28"/>
        </w:rPr>
        <w:t>标的</w:t>
      </w:r>
      <w:r>
        <w:rPr>
          <w:rFonts w:hint="eastAsia" w:ascii="Arial" w:hAnsi="Arial" w:cs="Arial"/>
          <w:b/>
          <w:bCs/>
          <w:color w:val="auto"/>
          <w:sz w:val="28"/>
          <w:szCs w:val="28"/>
        </w:rPr>
        <w:t>场地内尚存部分非本次拍卖资产，如机器设备、物资等，拍卖成交后，此部分资产的</w:t>
      </w:r>
      <w:r>
        <w:rPr>
          <w:rFonts w:ascii="Arial" w:hAnsi="Arial" w:cs="Arial"/>
          <w:b/>
          <w:bCs/>
          <w:color w:val="auto"/>
          <w:sz w:val="28"/>
          <w:szCs w:val="28"/>
        </w:rPr>
        <w:t>具体搬离、移交时限由买受人与委托人商定。</w:t>
      </w:r>
    </w:p>
    <w:p>
      <w:pPr>
        <w:pStyle w:val="4"/>
        <w:shd w:val="clear" w:color="auto" w:fill="FFFFFF"/>
        <w:spacing w:before="0" w:beforeAutospacing="0" w:after="0" w:afterAutospacing="0" w:line="520" w:lineRule="exact"/>
        <w:jc w:val="both"/>
        <w:rPr>
          <w:rFonts w:hint="eastAsia" w:ascii="Arial" w:hAnsi="Arial" w:cs="Arial"/>
          <w:color w:val="auto"/>
          <w:sz w:val="28"/>
          <w:szCs w:val="28"/>
          <w:shd w:val="clear" w:color="auto" w:fill="FFFFFF"/>
        </w:rPr>
      </w:pPr>
      <w:r>
        <w:rPr>
          <w:rFonts w:hint="eastAsia" w:ascii="Arial" w:hAnsi="Arial" w:cs="Arial"/>
          <w:b/>
          <w:bCs/>
          <w:color w:val="auto"/>
          <w:sz w:val="28"/>
          <w:szCs w:val="28"/>
        </w:rPr>
        <w:t xml:space="preserve">   </w:t>
      </w:r>
      <w:r>
        <w:rPr>
          <w:rFonts w:hint="eastAsia" w:ascii="Arial" w:hAnsi="Arial" w:cs="Arial"/>
          <w:color w:val="auto"/>
          <w:sz w:val="28"/>
          <w:szCs w:val="28"/>
          <w:shd w:val="clear" w:color="auto" w:fill="FFFFFF"/>
        </w:rPr>
        <w:t xml:space="preserve"> 5、橡套车间（3号厂房）的清场、移交事宜由买受人与委托人另行商定。</w:t>
      </w:r>
    </w:p>
    <w:p>
      <w:pPr>
        <w:pStyle w:val="4"/>
        <w:shd w:val="clear" w:color="auto" w:fill="FFFFFF"/>
        <w:spacing w:before="0" w:beforeAutospacing="0" w:after="0" w:afterAutospacing="0" w:line="52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6、</w:t>
      </w:r>
      <w:r>
        <w:rPr>
          <w:rFonts w:ascii="Arial" w:hAnsi="Arial" w:cs="Arial"/>
          <w:sz w:val="28"/>
          <w:szCs w:val="28"/>
          <w:shd w:val="clear" w:color="auto" w:fill="FFFFFF"/>
        </w:rPr>
        <w:t>由于标的现场机器设备暂未处置完毕，竞买人须充分考虑并承担因机器设备拆除、搬运可能造成建筑物墙体、地面等处出现的损坏等风险及后果。</w:t>
      </w:r>
    </w:p>
    <w:p>
      <w:pPr>
        <w:pStyle w:val="4"/>
        <w:shd w:val="clear" w:color="auto" w:fill="FFFFFF"/>
        <w:spacing w:before="0" w:beforeAutospacing="0" w:after="0" w:afterAutospacing="0" w:line="52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7、外接电缆及线路以供电部门确认的分界点为准。</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b/>
          <w:bCs/>
          <w:sz w:val="28"/>
          <w:szCs w:val="28"/>
        </w:rPr>
        <w:t xml:space="preserve">    </w:t>
      </w:r>
      <w:r>
        <w:rPr>
          <w:rFonts w:hint="eastAsia" w:ascii="Arial" w:hAnsi="Arial" w:cs="Arial"/>
          <w:sz w:val="28"/>
          <w:szCs w:val="28"/>
        </w:rPr>
        <w:t>六、</w:t>
      </w:r>
      <w:r>
        <w:rPr>
          <w:rFonts w:ascii="Arial" w:hAnsi="Arial" w:cs="Arial"/>
          <w:sz w:val="28"/>
          <w:szCs w:val="28"/>
          <w:shd w:val="clear" w:color="auto" w:fill="FFFFFF"/>
        </w:rPr>
        <w:t>买受人需要办理《不动产权证》等财产权证照转移、变更手续的，须等他项权证注销后，凭法院《民事裁定书》、《协助执行通知书》及《拍卖成交确认书》自行办理权证过户手续，委托人与拍卖人协助。</w:t>
      </w:r>
      <w:r>
        <w:rPr>
          <w:rFonts w:hint="eastAsia" w:ascii="Arial" w:hAnsi="Arial" w:cs="Arial"/>
          <w:sz w:val="28"/>
          <w:szCs w:val="28"/>
          <w:shd w:val="clear" w:color="auto" w:fill="FFFFFF"/>
        </w:rPr>
        <w:t>建筑物及土地使用权的</w:t>
      </w:r>
      <w:r>
        <w:rPr>
          <w:rFonts w:ascii="Arial" w:hAnsi="Arial" w:cs="Arial"/>
          <w:sz w:val="28"/>
          <w:szCs w:val="28"/>
          <w:shd w:val="clear" w:color="auto" w:fill="FFFFFF"/>
        </w:rPr>
        <w:t>产权转移登记税费由委托人与买受人依法承担</w:t>
      </w:r>
      <w:r>
        <w:rPr>
          <w:rFonts w:hint="eastAsia" w:ascii="Arial" w:hAnsi="Arial" w:cs="Arial"/>
          <w:sz w:val="28"/>
          <w:szCs w:val="28"/>
          <w:shd w:val="clear" w:color="auto" w:fill="FFFFFF"/>
        </w:rPr>
        <w:t>，</w:t>
      </w:r>
      <w:r>
        <w:rPr>
          <w:rFonts w:ascii="Arial" w:hAnsi="Arial" w:cs="Arial"/>
          <w:sz w:val="28"/>
          <w:szCs w:val="28"/>
          <w:shd w:val="clear" w:color="auto" w:fill="FFFFFF"/>
        </w:rPr>
        <w:t>意向竞买人可向有关部门咨询具体税费标准。</w:t>
      </w:r>
      <w:r>
        <w:rPr>
          <w:rFonts w:hint="eastAsia" w:ascii="Arial" w:hAnsi="Arial" w:cs="Arial"/>
          <w:sz w:val="28"/>
          <w:szCs w:val="28"/>
          <w:shd w:val="clear" w:color="auto" w:fill="FFFFFF"/>
        </w:rPr>
        <w:t>不动</w:t>
      </w:r>
      <w:r>
        <w:rPr>
          <w:rFonts w:ascii="Arial" w:hAnsi="Arial" w:cs="Arial"/>
          <w:sz w:val="28"/>
          <w:szCs w:val="28"/>
        </w:rPr>
        <w:t>产权证转移、变更期限为买受人交清全部款项后90日内，因买受人原因逾期未办理完毕的，由其自行承担相关责任、损失。买受人应在拍卖前充分估算拍卖所产生的各种费用，发生非因委托人、拍卖人原因不能办理过户手续或权证的情况，委托人、拍卖人不承担责任。</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七、标的租赁状况</w:t>
      </w:r>
    </w:p>
    <w:p>
      <w:pPr>
        <w:pStyle w:val="4"/>
        <w:shd w:val="clear" w:color="auto" w:fill="FFFFFF"/>
        <w:spacing w:before="0" w:beforeAutospacing="0" w:after="0" w:afterAutospacing="0" w:line="520" w:lineRule="exact"/>
        <w:jc w:val="both"/>
        <w:rPr>
          <w:rFonts w:ascii="Arial" w:hAnsi="Arial" w:cs="Arial"/>
          <w:color w:val="auto"/>
          <w:sz w:val="28"/>
          <w:szCs w:val="28"/>
        </w:rPr>
      </w:pPr>
      <w:r>
        <w:rPr>
          <w:rFonts w:hint="eastAsia" w:ascii="Arial" w:hAnsi="Arial" w:cs="Arial"/>
          <w:sz w:val="28"/>
          <w:szCs w:val="28"/>
        </w:rPr>
        <w:t xml:space="preserve">    1、橡套车间（3号厂房）：破产受理日前形成租赁关系，详见《厂房租赁合同》等资料，委托人已向承租人送达《限期搬离清场通知书》</w:t>
      </w:r>
      <w:r>
        <w:rPr>
          <w:rFonts w:hint="eastAsia" w:ascii="Arial" w:hAnsi="Arial" w:cs="Arial"/>
          <w:color w:val="auto"/>
          <w:sz w:val="28"/>
          <w:szCs w:val="28"/>
        </w:rPr>
        <w:t>，并已向法院提请诉讼（要求解除租赁关系、限期搬离）；</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2、厂区内3栋厂房（车间）屋顶及空地部分区域：破产受理日前形成租赁关系，详见《租赁协议书》、《租赁合同》及《补充协议》等资料；</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3、承租人在拍卖时拥有同价优先权（须向拍卖人提供由委托人出具的书面证明）；</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4、买受人交清价款后次月起享受租金收益，具体租金收取事宜由买受人与委托人协商处理。</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八</w:t>
      </w:r>
      <w:r>
        <w:rPr>
          <w:rFonts w:ascii="Arial" w:hAnsi="Arial" w:cs="Arial"/>
          <w:sz w:val="28"/>
          <w:szCs w:val="28"/>
        </w:rPr>
        <w:t>、标的以现状进行拍卖。设备设施以现状为准，买受人不得以残缺、老化、破损等理由反悔或要求赔偿；房地产的实际面积以过户时登记机关确定为准，如因测绘调整引起的房地产面积的差异，均不影响本次拍卖成交价格。委托人及拍卖人对设备残损或缺件、质量问题、可使用状态、保质期、</w:t>
      </w:r>
      <w:r>
        <w:rPr>
          <w:rFonts w:hint="eastAsia" w:ascii="Arial" w:hAnsi="Arial" w:cs="Arial"/>
          <w:sz w:val="28"/>
          <w:szCs w:val="28"/>
        </w:rPr>
        <w:t>车辆状况、</w:t>
      </w:r>
      <w:r>
        <w:rPr>
          <w:rFonts w:ascii="Arial" w:hAnsi="Arial" w:cs="Arial"/>
          <w:sz w:val="28"/>
          <w:szCs w:val="28"/>
        </w:rPr>
        <w:t>房屋外观、结构调整、房地产面积差异、建筑物相关联及共用通道等处出现搭建物（构筑物）等存在瑕疵不做任何承诺或保证，由买受人自行承担相关责任，由此产生的问题也不影响拍卖成交价格及拍卖费用，如厂区内存留生产残留物，由买受人妥善处理且费用自理。买受人应充分考虑环保等部门对于厂区内土壤、环境的管理要求，并承担由此产生的费用。</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九</w:t>
      </w:r>
      <w:r>
        <w:rPr>
          <w:rFonts w:ascii="Arial" w:hAnsi="Arial" w:cs="Arial"/>
          <w:sz w:val="28"/>
          <w:szCs w:val="28"/>
        </w:rPr>
        <w:t>、拍卖成交后，有关水、电、气、物业等设施按照现状为准交付，转户手续由买受人自行办理且费用自理。</w:t>
      </w:r>
    </w:p>
    <w:p>
      <w:pPr>
        <w:pStyle w:val="4"/>
        <w:shd w:val="clear" w:color="auto" w:fill="FFFFFF"/>
        <w:spacing w:before="0" w:beforeAutospacing="0" w:after="0" w:afterAutospacing="0" w:line="520" w:lineRule="exact"/>
        <w:jc w:val="both"/>
        <w:rPr>
          <w:rFonts w:ascii="Arial" w:hAnsi="Arial" w:cs="Arial"/>
          <w:sz w:val="28"/>
          <w:szCs w:val="28"/>
        </w:rPr>
      </w:pPr>
      <w:r>
        <w:rPr>
          <w:rFonts w:hint="eastAsia" w:ascii="Arial" w:hAnsi="Arial" w:cs="Arial"/>
          <w:sz w:val="28"/>
          <w:szCs w:val="28"/>
        </w:rPr>
        <w:t xml:space="preserve">    十</w:t>
      </w:r>
      <w:r>
        <w:rPr>
          <w:rFonts w:ascii="Arial" w:hAnsi="Arial" w:cs="Arial"/>
          <w:sz w:val="28"/>
          <w:szCs w:val="28"/>
        </w:rPr>
        <w:t>、买受人对标的的生产、经营项目须符合</w:t>
      </w:r>
      <w:r>
        <w:rPr>
          <w:rFonts w:hint="eastAsia" w:ascii="Arial" w:hAnsi="Arial" w:cs="Arial"/>
          <w:sz w:val="28"/>
          <w:szCs w:val="28"/>
        </w:rPr>
        <w:t>铜陵市经开区</w:t>
      </w:r>
      <w:r>
        <w:rPr>
          <w:rFonts w:ascii="Arial" w:hAnsi="Arial" w:cs="Arial"/>
          <w:sz w:val="28"/>
          <w:szCs w:val="28"/>
        </w:rPr>
        <w:t>的产业规划要求，相关政策由买受人自行了解。</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十一、标的</w:t>
      </w:r>
      <w:r>
        <w:rPr>
          <w:rFonts w:ascii="Arial" w:hAnsi="Arial" w:cs="Arial"/>
          <w:sz w:val="28"/>
          <w:szCs w:val="28"/>
        </w:rPr>
        <w:t>移交前产生的欠费等按照《破产法》相关规定执行。</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rPr>
        <w:t xml:space="preserve">    十二</w:t>
      </w:r>
      <w:r>
        <w:rPr>
          <w:rFonts w:ascii="Arial" w:hAnsi="Arial" w:cs="Arial"/>
          <w:sz w:val="28"/>
          <w:szCs w:val="28"/>
        </w:rPr>
        <w:t>、本次拍卖是经法定公告期和展示期后才举行的，就拍卖标的物已知及可能存在的瑕疵已在本次拍卖资料中作了详尽的说明。委托人、拍卖人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shd w:val="clear" w:color="auto" w:fill="FFFFFF"/>
        </w:rPr>
        <w:t xml:space="preserve">    十三</w:t>
      </w:r>
      <w:r>
        <w:rPr>
          <w:rFonts w:ascii="Arial" w:hAnsi="Arial" w:cs="Arial"/>
          <w:sz w:val="28"/>
          <w:szCs w:val="28"/>
          <w:shd w:val="clear" w:color="auto" w:fill="FFFFFF"/>
        </w:rPr>
        <w:t>、标的以现状进行拍卖，标的</w:t>
      </w:r>
      <w:r>
        <w:rPr>
          <w:rFonts w:hint="eastAsia" w:ascii="Arial" w:hAnsi="Arial" w:cs="Arial"/>
          <w:sz w:val="28"/>
          <w:szCs w:val="28"/>
          <w:shd w:val="clear" w:color="auto" w:fill="FFFFFF"/>
        </w:rPr>
        <w:t>不动产</w:t>
      </w:r>
      <w:r>
        <w:rPr>
          <w:rFonts w:ascii="Arial" w:hAnsi="Arial" w:cs="Arial"/>
          <w:sz w:val="28"/>
          <w:szCs w:val="28"/>
          <w:shd w:val="clear" w:color="auto" w:fill="FFFFFF"/>
        </w:rPr>
        <w:t>实际面积以管理部门核发到买受人名下的权属证明中注明的面积为准；如有面积差异、规划调整等情况不影响拍卖成交价及佣金，委托人、拍卖人不负责补偿。</w:t>
      </w:r>
    </w:p>
    <w:p>
      <w:pPr>
        <w:pStyle w:val="4"/>
        <w:shd w:val="clear" w:color="auto" w:fill="FFFFFF"/>
        <w:spacing w:before="0" w:beforeAutospacing="0" w:after="0" w:afterAutospacing="0" w:line="520" w:lineRule="exact"/>
        <w:jc w:val="both"/>
        <w:rPr>
          <w:rFonts w:ascii="Arial" w:hAnsi="Arial" w:cs="Arial"/>
          <w:sz w:val="18"/>
          <w:szCs w:val="18"/>
        </w:rPr>
      </w:pPr>
      <w:r>
        <w:rPr>
          <w:rFonts w:hint="eastAsia" w:ascii="Arial" w:hAnsi="Arial" w:cs="Arial"/>
          <w:sz w:val="28"/>
          <w:szCs w:val="28"/>
          <w:shd w:val="clear" w:color="auto" w:fill="FFFFFF"/>
        </w:rPr>
        <w:t xml:space="preserve">    十四</w:t>
      </w:r>
      <w:r>
        <w:rPr>
          <w:rFonts w:ascii="Arial" w:hAnsi="Arial" w:cs="Arial"/>
          <w:sz w:val="28"/>
          <w:szCs w:val="28"/>
          <w:shd w:val="clear" w:color="auto" w:fill="FFFFFF"/>
        </w:rPr>
        <w:t>、因本次拍卖的标的存在</w:t>
      </w:r>
      <w:r>
        <w:rPr>
          <w:rFonts w:hint="eastAsia" w:ascii="Arial" w:hAnsi="Arial" w:cs="Arial"/>
          <w:sz w:val="28"/>
          <w:szCs w:val="28"/>
          <w:shd w:val="clear" w:color="auto" w:fill="FFFFFF"/>
        </w:rPr>
        <w:t>抵押</w:t>
      </w:r>
      <w:r>
        <w:rPr>
          <w:rFonts w:ascii="Arial" w:hAnsi="Arial" w:cs="Arial"/>
          <w:sz w:val="28"/>
          <w:szCs w:val="28"/>
          <w:shd w:val="clear" w:color="auto" w:fill="FFFFFF"/>
        </w:rPr>
        <w:t>和司法冻结，委托人协调</w:t>
      </w:r>
      <w:r>
        <w:rPr>
          <w:rFonts w:hint="eastAsia" w:ascii="Arial" w:hAnsi="Arial" w:cs="Arial"/>
          <w:sz w:val="28"/>
          <w:szCs w:val="28"/>
          <w:shd w:val="clear" w:color="auto" w:fill="FFFFFF"/>
        </w:rPr>
        <w:t>抵押</w:t>
      </w:r>
      <w:r>
        <w:rPr>
          <w:rFonts w:ascii="Arial" w:hAnsi="Arial" w:cs="Arial"/>
          <w:sz w:val="28"/>
          <w:szCs w:val="28"/>
          <w:shd w:val="clear" w:color="auto" w:fill="FFFFFF"/>
        </w:rPr>
        <w:t>权人和法院解除</w:t>
      </w:r>
      <w:r>
        <w:rPr>
          <w:rFonts w:hint="eastAsia" w:ascii="Arial" w:hAnsi="Arial" w:cs="Arial"/>
          <w:sz w:val="28"/>
          <w:szCs w:val="28"/>
          <w:shd w:val="clear" w:color="auto" w:fill="FFFFFF"/>
        </w:rPr>
        <w:t>抵押</w:t>
      </w:r>
      <w:r>
        <w:rPr>
          <w:rFonts w:ascii="Arial" w:hAnsi="Arial" w:cs="Arial"/>
          <w:sz w:val="28"/>
          <w:szCs w:val="28"/>
          <w:shd w:val="clear" w:color="auto" w:fill="FFFFFF"/>
        </w:rPr>
        <w:t>手续、解除冻结手续需要一定时间，买受人需承担标的不能及时过户的风险。</w:t>
      </w:r>
    </w:p>
    <w:p>
      <w:pPr>
        <w:pStyle w:val="4"/>
        <w:shd w:val="clear" w:color="auto" w:fill="FFFFFF"/>
        <w:spacing w:before="0" w:beforeAutospacing="0" w:after="0" w:afterAutospacing="0" w:line="520" w:lineRule="exact"/>
        <w:jc w:val="both"/>
        <w:rPr>
          <w:rFonts w:ascii="Arial" w:hAnsi="Arial" w:cs="Arial"/>
          <w:sz w:val="28"/>
          <w:szCs w:val="28"/>
          <w:shd w:val="clear" w:color="auto" w:fill="FFFFFF"/>
        </w:rPr>
      </w:pPr>
      <w:r>
        <w:rPr>
          <w:rFonts w:hint="eastAsia" w:ascii="Arial" w:hAnsi="Arial" w:cs="Arial"/>
          <w:sz w:val="28"/>
          <w:szCs w:val="28"/>
          <w:shd w:val="clear" w:color="auto" w:fill="FFFFFF"/>
        </w:rPr>
        <w:t xml:space="preserve">    十五</w:t>
      </w:r>
      <w:r>
        <w:rPr>
          <w:rFonts w:ascii="Arial" w:hAnsi="Arial" w:cs="Arial"/>
          <w:sz w:val="28"/>
          <w:szCs w:val="28"/>
          <w:shd w:val="clear" w:color="auto" w:fill="FFFFFF"/>
        </w:rPr>
        <w:t>、竞买人已认真、仔细阅读该《竞买须知》，对其意思表示已清楚明白。同意接受标的的现状和一切已知及未知的瑕疵，并愿意对自己的竞买行为承担法律责任。</w:t>
      </w:r>
    </w:p>
    <w:p>
      <w:pPr>
        <w:pStyle w:val="4"/>
        <w:shd w:val="clear" w:color="auto" w:fill="FFFFFF"/>
        <w:spacing w:before="0" w:beforeAutospacing="0" w:after="0" w:afterAutospacing="0" w:line="520" w:lineRule="exact"/>
        <w:jc w:val="right"/>
        <w:rPr>
          <w:rFonts w:ascii="Arial" w:hAnsi="Arial" w:cs="Arial"/>
          <w:sz w:val="18"/>
          <w:szCs w:val="18"/>
        </w:rPr>
      </w:pPr>
      <w:r>
        <w:rPr>
          <w:rFonts w:ascii="Arial" w:hAnsi="Arial" w:cs="Arial"/>
          <w:sz w:val="28"/>
          <w:szCs w:val="28"/>
          <w:shd w:val="clear" w:color="auto" w:fill="FFFFFF"/>
        </w:rPr>
        <w:t>铜陵市阳光拍卖有限责任公司</w:t>
      </w:r>
    </w:p>
    <w:p>
      <w:pPr>
        <w:pStyle w:val="4"/>
        <w:shd w:val="clear" w:color="auto" w:fill="FFFFFF"/>
        <w:spacing w:before="0" w:beforeAutospacing="0" w:after="0" w:afterAutospacing="0" w:line="520" w:lineRule="exact"/>
        <w:jc w:val="right"/>
        <w:rPr>
          <w:rFonts w:ascii="Arial" w:hAnsi="Arial" w:cs="Arial"/>
          <w:sz w:val="18"/>
          <w:szCs w:val="18"/>
        </w:rPr>
      </w:pPr>
      <w:r>
        <w:rPr>
          <w:rFonts w:ascii="Arial" w:hAnsi="Arial" w:cs="Arial"/>
          <w:sz w:val="28"/>
          <w:szCs w:val="28"/>
          <w:shd w:val="clear" w:color="auto" w:fill="FFFFFF"/>
        </w:rPr>
        <w:t>202</w:t>
      </w:r>
      <w:r>
        <w:rPr>
          <w:rFonts w:hint="eastAsia" w:ascii="Arial" w:hAnsi="Arial" w:cs="Arial"/>
          <w:sz w:val="28"/>
          <w:szCs w:val="28"/>
          <w:shd w:val="clear" w:color="auto" w:fill="FFFFFF"/>
        </w:rPr>
        <w:t>2</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10</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28</w:t>
      </w:r>
      <w:r>
        <w:rPr>
          <w:rFonts w:ascii="Arial" w:hAnsi="Arial" w:cs="Arial"/>
          <w:sz w:val="28"/>
          <w:szCs w:val="28"/>
          <w:shd w:val="clear" w:color="auto" w:fill="FFFFFF"/>
        </w:rPr>
        <w:t>日</w:t>
      </w:r>
    </w:p>
    <w:p>
      <w:pPr>
        <w:spacing w:line="520" w:lineRule="exact"/>
        <w:rPr>
          <w:rFonts w:ascii="Arial" w:hAnsi="Arial" w:eastAsia="宋体" w:cs="Arial"/>
          <w:b/>
          <w:kern w:val="0"/>
          <w:sz w:val="28"/>
          <w:szCs w:val="28"/>
          <w:shd w:val="clear" w:color="auto" w:fill="FFFFFF"/>
        </w:rPr>
      </w:pPr>
    </w:p>
    <w:sectPr>
      <w:footerReference r:id="rId3" w:type="default"/>
      <w:pgSz w:w="11906" w:h="16838"/>
      <w:pgMar w:top="993" w:right="1274" w:bottom="851" w:left="1560" w:header="851" w:footer="3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67859"/>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yZDg5OGVmZDZmY2ZhNmQ3NzVmNjVhY2ExMGQ3ZjAifQ=="/>
  </w:docVars>
  <w:rsids>
    <w:rsidRoot w:val="00717123"/>
    <w:rsid w:val="00091019"/>
    <w:rsid w:val="000A29D2"/>
    <w:rsid w:val="000A6145"/>
    <w:rsid w:val="000A6E2C"/>
    <w:rsid w:val="000B179B"/>
    <w:rsid w:val="000B262B"/>
    <w:rsid w:val="000B594B"/>
    <w:rsid w:val="00101862"/>
    <w:rsid w:val="00114FF2"/>
    <w:rsid w:val="002342A8"/>
    <w:rsid w:val="002604E2"/>
    <w:rsid w:val="002B5F24"/>
    <w:rsid w:val="00303AD4"/>
    <w:rsid w:val="00374A23"/>
    <w:rsid w:val="00387272"/>
    <w:rsid w:val="003C3D74"/>
    <w:rsid w:val="003D2DE8"/>
    <w:rsid w:val="00483B94"/>
    <w:rsid w:val="00494298"/>
    <w:rsid w:val="005659AF"/>
    <w:rsid w:val="005C11AE"/>
    <w:rsid w:val="005D2EF0"/>
    <w:rsid w:val="006635CC"/>
    <w:rsid w:val="00684DAA"/>
    <w:rsid w:val="00691B72"/>
    <w:rsid w:val="006F28B3"/>
    <w:rsid w:val="006F73B2"/>
    <w:rsid w:val="00717123"/>
    <w:rsid w:val="00730569"/>
    <w:rsid w:val="0079374E"/>
    <w:rsid w:val="007A4AE6"/>
    <w:rsid w:val="007D05D5"/>
    <w:rsid w:val="0083790A"/>
    <w:rsid w:val="00853DA2"/>
    <w:rsid w:val="00870948"/>
    <w:rsid w:val="00893147"/>
    <w:rsid w:val="0094097F"/>
    <w:rsid w:val="009459ED"/>
    <w:rsid w:val="00955018"/>
    <w:rsid w:val="009C7541"/>
    <w:rsid w:val="00A24F02"/>
    <w:rsid w:val="00A30A62"/>
    <w:rsid w:val="00A319D9"/>
    <w:rsid w:val="00A51121"/>
    <w:rsid w:val="00A86E35"/>
    <w:rsid w:val="00A950D7"/>
    <w:rsid w:val="00AA7119"/>
    <w:rsid w:val="00AC6A58"/>
    <w:rsid w:val="00AF16F4"/>
    <w:rsid w:val="00B04C7F"/>
    <w:rsid w:val="00B2711B"/>
    <w:rsid w:val="00B52156"/>
    <w:rsid w:val="00B61A50"/>
    <w:rsid w:val="00B948A5"/>
    <w:rsid w:val="00C13F0C"/>
    <w:rsid w:val="00C87E13"/>
    <w:rsid w:val="00CA6CEF"/>
    <w:rsid w:val="00CB1210"/>
    <w:rsid w:val="00CD7C0E"/>
    <w:rsid w:val="00D2677B"/>
    <w:rsid w:val="00D53655"/>
    <w:rsid w:val="00DE537D"/>
    <w:rsid w:val="00E32815"/>
    <w:rsid w:val="00E42A3F"/>
    <w:rsid w:val="00EB4B90"/>
    <w:rsid w:val="00F67D8F"/>
    <w:rsid w:val="00FA20A1"/>
    <w:rsid w:val="00FB08B6"/>
    <w:rsid w:val="32261352"/>
    <w:rsid w:val="7EB009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2781</Words>
  <Characters>2829</Characters>
  <Lines>21</Lines>
  <Paragraphs>6</Paragraphs>
  <TotalTime>0</TotalTime>
  <ScaleCrop>false</ScaleCrop>
  <LinksUpToDate>false</LinksUpToDate>
  <CharactersWithSpaces>2976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2022-10-26T08:05:00Z</dcterms:created>
  <dc:creator>PC</dc:creator>
  <cp:lastModifiedBy>回首·漠然</cp:lastModifiedBy>
  <cp:lastPrinted>2022-09-28T10:29:00Z</cp:lastPrinted>
  <dcterms:modified xsi:type="dcterms:W3CDTF">2022-11-11T03:41:41Z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BCAC0086901A4501BE748DD5194986E1</vt:lpwstr>
  </property>
</Properties>
</file>