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eastAsia="黑体"/>
          <w:b/>
          <w:bCs/>
          <w:sz w:val="44"/>
          <w:szCs w:val="44"/>
        </w:rPr>
      </w:pPr>
      <w:r>
        <w:rPr>
          <w:rFonts w:hint="eastAsia" w:ascii="黑体" w:eastAsia="黑体"/>
          <w:b/>
          <w:bCs/>
          <w:sz w:val="44"/>
          <w:szCs w:val="44"/>
        </w:rPr>
        <w:t>竞  买  须  知</w:t>
      </w:r>
    </w:p>
    <w:p>
      <w:pPr>
        <w:spacing w:line="44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铜阳拍【</w:t>
      </w:r>
      <w:r>
        <w:rPr>
          <w:rFonts w:hint="eastAsia" w:ascii="仿宋_GB2312" w:hAnsi="宋体" w:eastAsia="仿宋_GB2312"/>
          <w:sz w:val="28"/>
          <w:szCs w:val="28"/>
          <w:lang w:val="en-US" w:eastAsia="zh-CN"/>
        </w:rPr>
        <w:t>23026</w:t>
      </w:r>
      <w:r>
        <w:rPr>
          <w:rFonts w:hint="eastAsia" w:ascii="仿宋_GB2312" w:hAnsi="宋体" w:eastAsia="仿宋_GB2312"/>
          <w:sz w:val="28"/>
          <w:szCs w:val="28"/>
          <w:lang w:eastAsia="zh-CN"/>
        </w:rPr>
        <w:t>】</w:t>
      </w:r>
    </w:p>
    <w:p>
      <w:pPr>
        <w:pStyle w:val="4"/>
        <w:shd w:val="clear" w:color="auto" w:fill="FFFFFF"/>
        <w:spacing w:before="0" w:beforeAutospacing="0" w:after="0" w:afterAutospacing="0" w:line="460" w:lineRule="exact"/>
        <w:jc w:val="both"/>
        <w:rPr>
          <w:rFonts w:hint="eastAsia" w:ascii="仿宋_GB2312" w:hAnsi="宋体" w:eastAsia="仿宋_GB2312" w:cs="Times New Roman"/>
          <w:color w:val="000000"/>
          <w:kern w:val="2"/>
          <w:sz w:val="24"/>
          <w:szCs w:val="28"/>
          <w:lang w:val="en-US" w:eastAsia="zh-CN" w:bidi="ar-SA"/>
        </w:rPr>
      </w:pPr>
      <w:r>
        <w:rPr>
          <w:rFonts w:hint="eastAsia" w:ascii="仿宋_GB2312" w:hAnsi="宋体" w:eastAsia="仿宋_GB2312" w:cs="Times New Roman"/>
          <w:color w:val="000000"/>
          <w:kern w:val="2"/>
          <w:sz w:val="24"/>
          <w:szCs w:val="28"/>
          <w:lang w:val="en-US" w:eastAsia="zh-CN" w:bidi="ar-SA"/>
        </w:rPr>
        <w:t>敬请各位竞买人注意：</w:t>
      </w:r>
    </w:p>
    <w:p>
      <w:pPr>
        <w:pStyle w:val="4"/>
        <w:shd w:val="clear" w:color="auto" w:fill="FFFFFF"/>
        <w:spacing w:before="0" w:beforeAutospacing="0" w:after="0" w:afterAutospacing="0" w:line="460" w:lineRule="exact"/>
        <w:jc w:val="both"/>
        <w:rPr>
          <w:rFonts w:hint="eastAsia" w:ascii="仿宋_GB2312" w:hAnsi="宋体" w:eastAsia="仿宋_GB2312" w:cs="Times New Roman"/>
          <w:color w:val="000000"/>
          <w:kern w:val="2"/>
          <w:sz w:val="24"/>
          <w:szCs w:val="28"/>
          <w:lang w:val="en-US" w:eastAsia="zh-CN" w:bidi="ar-SA"/>
        </w:rPr>
      </w:pPr>
      <w:r>
        <w:rPr>
          <w:rFonts w:hint="eastAsia" w:ascii="仿宋_GB2312" w:hAnsi="宋体" w:eastAsia="仿宋_GB2312" w:cs="Times New Roman"/>
          <w:color w:val="000000"/>
          <w:kern w:val="2"/>
          <w:sz w:val="24"/>
          <w:szCs w:val="28"/>
          <w:lang w:val="en-US" w:eastAsia="zh-CN" w:bidi="ar-SA"/>
        </w:rPr>
        <w:t xml:space="preserve">    请仔细阅读本竞买人须知，并对自己在拍卖中的行为负责。凡登记参加竞拍的竞买人，均视为认可本次拍卖会的竞买须知，必须严格按照本须知履行各项义务，否则将负相应法律责任。</w:t>
      </w:r>
    </w:p>
    <w:p>
      <w:pPr>
        <w:spacing w:line="440" w:lineRule="exact"/>
        <w:ind w:firstLine="480" w:firstLineChars="200"/>
        <w:rPr>
          <w:rFonts w:ascii="仿宋_GB2312" w:hAnsi="宋体" w:eastAsia="仿宋_GB2312"/>
          <w:color w:val="000000"/>
          <w:sz w:val="24"/>
          <w:szCs w:val="28"/>
        </w:rPr>
      </w:pPr>
      <w:bookmarkStart w:id="0" w:name="_GoBack"/>
      <w:bookmarkEnd w:id="0"/>
      <w:r>
        <w:rPr>
          <w:rFonts w:hint="eastAsia" w:ascii="仿宋_GB2312" w:hAnsi="宋体" w:eastAsia="仿宋_GB2312"/>
          <w:sz w:val="24"/>
        </w:rPr>
        <w:t>一、参加本次拍卖会的竞买人须遵守本次《竞买须知》、《拍卖规则》，并向拍卖人指定账号交纳相应竞买保证金。</w:t>
      </w:r>
      <w:r>
        <w:rPr>
          <w:rFonts w:hint="eastAsia" w:ascii="仿宋_GB2312" w:hAnsi="宋体" w:eastAsia="仿宋_GB2312"/>
          <w:color w:val="000000"/>
          <w:sz w:val="24"/>
          <w:szCs w:val="28"/>
        </w:rPr>
        <w:t>以自然人身份参加竞买，须提供身份证复印件；以单位身份参加竞买，须提供营业执照及法人身份证复印件等。竞买成功，竞买保证金可冲抵应交款项；竞买未成功，会后3个工作日内全额无息退还竞买保证金。</w:t>
      </w:r>
    </w:p>
    <w:p>
      <w:pPr>
        <w:spacing w:line="440" w:lineRule="exact"/>
        <w:ind w:firstLine="480" w:firstLineChars="200"/>
        <w:rPr>
          <w:rFonts w:ascii="仿宋_GB2312" w:hAnsi="宋体" w:eastAsia="仿宋_GB2312"/>
          <w:color w:val="000000"/>
          <w:sz w:val="24"/>
          <w:szCs w:val="28"/>
        </w:rPr>
      </w:pPr>
      <w:r>
        <w:rPr>
          <w:rFonts w:hint="eastAsia" w:ascii="仿宋_GB2312" w:hAnsi="宋体" w:eastAsia="仿宋_GB2312"/>
          <w:sz w:val="24"/>
        </w:rPr>
        <w:t>二、标的简介</w:t>
      </w:r>
      <w:r>
        <w:rPr>
          <w:rFonts w:hint="eastAsia" w:ascii="仿宋_GB2312" w:hAnsi="宋体" w:eastAsia="仿宋_GB2312"/>
          <w:color w:val="000000"/>
          <w:sz w:val="24"/>
          <w:szCs w:val="28"/>
        </w:rPr>
        <w:t>：</w:t>
      </w:r>
    </w:p>
    <w:p>
      <w:pPr>
        <w:widowControl/>
        <w:spacing w:line="440" w:lineRule="exact"/>
        <w:ind w:firstLine="470" w:firstLineChars="196"/>
        <w:jc w:val="left"/>
        <w:rPr>
          <w:rFonts w:ascii="仿宋_GB2312" w:hAnsi="宋体" w:eastAsia="仿宋_GB2312"/>
          <w:color w:val="000000"/>
          <w:sz w:val="24"/>
          <w:szCs w:val="28"/>
        </w:rPr>
      </w:pPr>
      <w:r>
        <w:rPr>
          <w:rFonts w:hint="eastAsia" w:ascii="仿宋_GB2312" w:hAnsi="宋体" w:eastAsia="仿宋_GB2312"/>
          <w:color w:val="000000"/>
          <w:sz w:val="24"/>
          <w:szCs w:val="28"/>
        </w:rPr>
        <w:t>枞阳镇湖滨西路68号枞阳商城二期4幢1-6号房产租赁权（3年）。标的房屋总建筑面积约385.19㎡，具体状况以现状为准。</w:t>
      </w:r>
    </w:p>
    <w:p>
      <w:pPr>
        <w:spacing w:line="440" w:lineRule="exact"/>
        <w:ind w:firstLine="480" w:firstLineChars="200"/>
        <w:rPr>
          <w:rFonts w:ascii="仿宋_GB2312" w:hAnsi="宋体" w:eastAsia="仿宋_GB2312"/>
          <w:color w:val="000000"/>
          <w:sz w:val="24"/>
          <w:szCs w:val="28"/>
        </w:rPr>
      </w:pPr>
      <w:r>
        <w:rPr>
          <w:rFonts w:hint="eastAsia" w:ascii="仿宋_GB2312" w:hAnsi="宋体" w:eastAsia="仿宋_GB2312"/>
          <w:color w:val="000000"/>
          <w:sz w:val="24"/>
          <w:szCs w:val="28"/>
        </w:rPr>
        <w:t>以上房产不得经营娱乐、餐饮、理发、农资建材及其他存在重大安全隐患的项目。</w:t>
      </w:r>
    </w:p>
    <w:p>
      <w:pPr>
        <w:spacing w:line="440" w:lineRule="exact"/>
        <w:rPr>
          <w:rFonts w:ascii="仿宋_GB2312" w:hAnsi="宋体" w:eastAsia="仿宋_GB2312"/>
          <w:sz w:val="24"/>
        </w:rPr>
      </w:pPr>
      <w:r>
        <w:rPr>
          <w:rFonts w:hint="eastAsia" w:ascii="仿宋_GB2312" w:hAnsi="宋体" w:eastAsia="仿宋_GB2312"/>
          <w:sz w:val="24"/>
        </w:rPr>
        <w:t xml:space="preserve">    竞买人须认可以上现状并据此作好价值判断（理性应价），一旦拍卖成交，不得以任何理由提出任何的反悔等其他要求，否则将依法追究违约买受人的责任。</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三、价款支付：拍卖成交，最高出价竞买人自动转为买受人。买受人须在成交结束后的5日内向委托人交清竞买标的第一年租金，剩余年限租金的结算及交纳期限待《租赁合同》签订后，按《租赁合同》约定的事项由买受人与委托人自行结算，拍卖人不承担相关责任。竞买未成交的，竞买保证金将在5个工作日内无息退还。</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 xml:space="preserve"> 如买受人未能按规定日期支付价款，竞买保证金不予返还。同时，按《拍卖法》第39条之规定追究违约人责任。</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《拍卖法》第三十九条 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四、租赁保证金：买受人在交清第一年租金的同时，须另行向委托人按3个月租金总额交纳租赁保证金。待租期结束，买受人按期支付全部租金及水、电等费，并无损房屋及配套设施后，委托人给予全额无息退还。</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五、租赁关系：本次拍卖标的均存临时租赁关系。委托人与拍卖人已书面通知原承租人，原承租人如有竞买意向须在规定的时间内办理竞买手续，逾期不予办理的，视为自动放弃权利。原承租人在同等条件下享有优先承租权。</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六、标的经营范围：买受人在交清租金等费用后，须严格按照委托人的要求经营相关项目，否则视为买受人违约，合同履约金不予返还，届时委托人将收回标的并对其另行处置，并依法追究违约买受人的相关责任。</w:t>
      </w:r>
    </w:p>
    <w:p>
      <w:pPr>
        <w:spacing w:line="440" w:lineRule="exact"/>
        <w:ind w:firstLine="360" w:firstLineChars="150"/>
        <w:rPr>
          <w:rFonts w:ascii="仿宋_GB2312" w:hAnsi="宋体" w:eastAsia="仿宋_GB2312"/>
          <w:sz w:val="24"/>
        </w:rPr>
      </w:pPr>
      <w:r>
        <w:rPr>
          <w:rFonts w:hint="eastAsia" w:ascii="仿宋_GB2312" w:hAnsi="宋体" w:eastAsia="仿宋_GB2312"/>
          <w:sz w:val="24"/>
        </w:rPr>
        <w:t xml:space="preserve"> 七、其他方面说明：</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1、拍卖成交后，如买受人为原承租人成交，标的以现状交付；若为非原承租人成交，有关标的的移交等一切事宜由买受人与原承租人依法解决，拍卖人不承担移交责任。原承租人不得以任何理由拒绝或拖延标的移交，否则委托人将依据原租赁合同及相关法律追究原承租人责任。标的移交前所发生的水、电、物业等费用由原承租人承担，标的移交后所产生的费用由买受人承担。</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2、本次拍卖标的面积数据仅供参考，具体以现状为准。买受人不得以面积出现差异而提出反悔，委托人及拍卖人不承担由此产生的相关责任。</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3、租赁期内，买受人须对所竞买标的实行门前三包、污水处理、安全消防及配合委托人的文明创建等工作，所产生的费用由买受人自行承担。</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八、本次拍卖的房地产均以房屋现状进行拍卖，委托人及拍卖人对房产建筑质量、品质（包括但不限于房屋及其建筑材料标准、房屋的沉降、渗漏、房屋配套设备的完好程度等）不承担任何保证责任和瑕疵担保责任；竞买人在拍卖前对标的拍卖时的综合现状及所有设施、设备状态等进行全面了解并认可。</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九、标的移交至买受人后，买受人须自行管理和合法经营所竞租标的，期间发生的一切安全等责任由买受人自负，委托人与拍卖人不承担任何责任。</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十、其他说明：拍卖成交后，未经委托人同意，买受人不得将竞买标的擅自转租他人或经营城市商业整体规划禁止的行业，否则视为买受人违约，合同履约金不予返还，届时委托人将收回标的并对其另行处置，所有损失由违约买受人承担。如遇不可抗力，买受人在租赁期内的使用及装修损失，由其自行与政府相关部门协商解决，与委托人无关。</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十一、委托人收取租金后可向买受人提供税率为5%的发票。</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十二、竞买人领取的竞价账号系竞买人身份象征，需妥善保管，如出现遗失或他人代为登录、出价等情况，所造成后果由账号登记竞买人承担。</w:t>
      </w:r>
    </w:p>
    <w:p>
      <w:pPr>
        <w:spacing w:line="440" w:lineRule="exact"/>
        <w:ind w:firstLine="480" w:firstLineChars="200"/>
        <w:rPr>
          <w:rFonts w:hint="eastAsia" w:ascii="仿宋_GB2312" w:hAnsi="宋体" w:eastAsia="仿宋_GB2312"/>
          <w:sz w:val="24"/>
        </w:rPr>
      </w:pPr>
      <w:r>
        <w:rPr>
          <w:rFonts w:hint="eastAsia" w:ascii="仿宋_GB2312" w:hAnsi="宋体" w:eastAsia="仿宋_GB2312"/>
          <w:sz w:val="24"/>
        </w:rPr>
        <w:t>十三、本须知及租赁合同（范本）的未尽事宜，委托人与买受人根据国家法律法规规定执行。</w:t>
      </w:r>
    </w:p>
    <w:p>
      <w:pPr>
        <w:spacing w:line="440" w:lineRule="exact"/>
        <w:rPr>
          <w:rFonts w:hint="eastAsia" w:ascii="仿宋_GB2312" w:hAnsi="宋体" w:eastAsia="仿宋_GB2312"/>
          <w:b/>
          <w:bCs/>
          <w:sz w:val="28"/>
          <w:szCs w:val="28"/>
          <w:lang w:eastAsia="zh-CN"/>
        </w:rPr>
      </w:pPr>
    </w:p>
    <w:p>
      <w:pPr>
        <w:spacing w:line="440" w:lineRule="exact"/>
        <w:jc w:val="right"/>
        <w:rPr>
          <w:rFonts w:hint="eastAsia" w:ascii="仿宋_GB2312" w:hAnsi="宋体" w:eastAsia="仿宋_GB2312"/>
          <w:sz w:val="24"/>
        </w:rPr>
      </w:pPr>
      <w:r>
        <w:rPr>
          <w:rFonts w:hint="eastAsia" w:ascii="仿宋_GB2312" w:hAnsi="宋体" w:eastAsia="仿宋_GB2312"/>
          <w:sz w:val="24"/>
        </w:rPr>
        <w:t>铜陵市阳光拍卖有限责任公司</w:t>
      </w:r>
    </w:p>
    <w:p>
      <w:pPr>
        <w:spacing w:line="440" w:lineRule="exact"/>
        <w:ind w:firstLine="5160" w:firstLineChars="2150"/>
        <w:jc w:val="right"/>
        <w:rPr>
          <w:rFonts w:ascii="仿宋_GB2312" w:hAnsi="宋体" w:eastAsia="仿宋_GB2312"/>
          <w:sz w:val="24"/>
        </w:rPr>
      </w:pP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2</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w:t>
      </w:r>
    </w:p>
    <w:sectPr>
      <w:headerReference r:id="rId3" w:type="default"/>
      <w:footerReference r:id="rId4" w:type="default"/>
      <w:pgSz w:w="11906" w:h="16838"/>
      <w:pgMar w:top="1440" w:right="127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2"/>
      <w:ind w:right="43"/>
    </w:pPr>
    <w:r>
      <w:rPr>
        <w:rFonts w:hint="eastAsia"/>
        <w:kern w:val="0"/>
        <w:szCs w:val="21"/>
      </w:rPr>
      <w:t>电话：0562-2810505                                                              共2页   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620" w:firstLineChars="900"/>
      <w:jc w:val="both"/>
    </w:pPr>
    <w:r>
      <w:rPr>
        <w:rFonts w:hint="eastAsia"/>
      </w:rPr>
      <w:drawing>
        <wp:anchor distT="0" distB="0" distL="114300" distR="114300" simplePos="0" relativeHeight="251659264" behindDoc="1" locked="0" layoutInCell="1" allowOverlap="1">
          <wp:simplePos x="0" y="0"/>
          <wp:positionH relativeFrom="column">
            <wp:posOffset>-226695</wp:posOffset>
          </wp:positionH>
          <wp:positionV relativeFrom="paragraph">
            <wp:posOffset>-220980</wp:posOffset>
          </wp:positionV>
          <wp:extent cx="1024890" cy="344805"/>
          <wp:effectExtent l="19050" t="0" r="0" b="0"/>
          <wp:wrapNone/>
          <wp:docPr id="1" name="图片 7" descr="职务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职务卡"/>
                  <pic:cNvPicPr>
                    <a:picLocks noChangeAspect="1" noChangeArrowheads="1"/>
                  </pic:cNvPicPr>
                </pic:nvPicPr>
                <pic:blipFill>
                  <a:blip r:embed="rId1"/>
                  <a:srcRect l="7521" t="8859" r="67738" b="85042"/>
                  <a:stretch>
                    <a:fillRect/>
                  </a:stretch>
                </pic:blipFill>
                <pic:spPr>
                  <a:xfrm>
                    <a:off x="0" y="0"/>
                    <a:ext cx="1028700" cy="345440"/>
                  </a:xfrm>
                  <a:prstGeom prst="rect">
                    <a:avLst/>
                  </a:prstGeom>
                  <a:noFill/>
                  <a:ln w="9525">
                    <a:noFill/>
                    <a:miter lim="800000"/>
                    <a:headEnd/>
                    <a:tailEnd/>
                  </a:ln>
                </pic:spPr>
              </pic:pic>
            </a:graphicData>
          </a:graphic>
        </wp:anchor>
      </w:drawing>
    </w:r>
    <w:r>
      <w:rPr>
        <w:rFonts w:hint="eastAsia"/>
      </w:rPr>
      <w:t xml:space="preserve">                                                       网址：http//www.tlygpm.com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Dg5OGVmZDZmY2ZhNmQ3NzVmNjVhY2ExMGQ3ZjAifQ=="/>
  </w:docVars>
  <w:rsids>
    <w:rsidRoot w:val="003F716F"/>
    <w:rsid w:val="00041B61"/>
    <w:rsid w:val="00092E75"/>
    <w:rsid w:val="000F07C2"/>
    <w:rsid w:val="000F6987"/>
    <w:rsid w:val="00140CFD"/>
    <w:rsid w:val="00161793"/>
    <w:rsid w:val="0016597B"/>
    <w:rsid w:val="0026215A"/>
    <w:rsid w:val="002807D5"/>
    <w:rsid w:val="0028319B"/>
    <w:rsid w:val="002A43C3"/>
    <w:rsid w:val="003D6BB7"/>
    <w:rsid w:val="003F49F4"/>
    <w:rsid w:val="003F716F"/>
    <w:rsid w:val="00403C61"/>
    <w:rsid w:val="00417DCB"/>
    <w:rsid w:val="00452A86"/>
    <w:rsid w:val="004A2BD6"/>
    <w:rsid w:val="00515F5A"/>
    <w:rsid w:val="00552175"/>
    <w:rsid w:val="005B4E90"/>
    <w:rsid w:val="005D3B24"/>
    <w:rsid w:val="00642AF4"/>
    <w:rsid w:val="00642B18"/>
    <w:rsid w:val="00656557"/>
    <w:rsid w:val="00683EEF"/>
    <w:rsid w:val="006E2E0B"/>
    <w:rsid w:val="006F48B8"/>
    <w:rsid w:val="007469E6"/>
    <w:rsid w:val="00772668"/>
    <w:rsid w:val="007B413E"/>
    <w:rsid w:val="007F6E1F"/>
    <w:rsid w:val="00826F6B"/>
    <w:rsid w:val="008614BA"/>
    <w:rsid w:val="00895E88"/>
    <w:rsid w:val="008F371E"/>
    <w:rsid w:val="00944A6A"/>
    <w:rsid w:val="009922CE"/>
    <w:rsid w:val="009C02B3"/>
    <w:rsid w:val="009C175E"/>
    <w:rsid w:val="009C2A2E"/>
    <w:rsid w:val="00A43E2F"/>
    <w:rsid w:val="00A76EA5"/>
    <w:rsid w:val="00AB07BA"/>
    <w:rsid w:val="00AC1C10"/>
    <w:rsid w:val="00B90266"/>
    <w:rsid w:val="00BC4F5C"/>
    <w:rsid w:val="00BF76C7"/>
    <w:rsid w:val="00C353DB"/>
    <w:rsid w:val="00C869FD"/>
    <w:rsid w:val="00CC1466"/>
    <w:rsid w:val="00CC21F5"/>
    <w:rsid w:val="00CE2AA1"/>
    <w:rsid w:val="00CF47CC"/>
    <w:rsid w:val="00D32A54"/>
    <w:rsid w:val="00D63184"/>
    <w:rsid w:val="00DA66F1"/>
    <w:rsid w:val="00DE731A"/>
    <w:rsid w:val="00E85988"/>
    <w:rsid w:val="00F24B6A"/>
    <w:rsid w:val="00F334B9"/>
    <w:rsid w:val="00F56495"/>
    <w:rsid w:val="00F90EF2"/>
    <w:rsid w:val="08140A93"/>
    <w:rsid w:val="0B100B49"/>
    <w:rsid w:val="0D7244D7"/>
    <w:rsid w:val="0E0B4439"/>
    <w:rsid w:val="113D6592"/>
    <w:rsid w:val="14E22BDF"/>
    <w:rsid w:val="15A36414"/>
    <w:rsid w:val="16716348"/>
    <w:rsid w:val="2CEE79CC"/>
    <w:rsid w:val="42D949EB"/>
    <w:rsid w:val="579812FC"/>
    <w:rsid w:val="754D01A6"/>
    <w:rsid w:val="7BB86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qFormat/>
    <w:uiPriority w:val="0"/>
    <w:rPr>
      <w:sz w:val="18"/>
      <w:szCs w:val="18"/>
    </w:rPr>
  </w:style>
  <w:style w:type="character" w:customStyle="1" w:styleId="9">
    <w:name w:val="页脚 Char"/>
    <w:basedOn w:val="7"/>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4530-9CD2-4CA7-87BE-4F19BF7C453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1738</Words>
  <Characters>1756</Characters>
  <Lines>13</Lines>
  <Paragraphs>3</Paragraphs>
  <TotalTime>1</TotalTime>
  <ScaleCrop>false</ScaleCrop>
  <LinksUpToDate>false</LinksUpToDate>
  <CharactersWithSpaces>1769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2023-01-11T08:37:00Z</dcterms:created>
  <dc:creator>PC</dc:creator>
  <cp:lastModifiedBy>回首·漠然</cp:lastModifiedBy>
  <cp:lastPrinted>2023-02-08T06:42:00Z</cp:lastPrinted>
  <dcterms:modified xsi:type="dcterms:W3CDTF">2023-02-27T08:00:54Z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BAE811F24C364BA0B74C7CECD9E3270C</vt:lpwstr>
  </property>
</Properties>
</file>