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540" w:lineRule="exact"/>
        <w:jc w:val="both"/>
        <w:rPr>
          <w:rFonts w:hint="eastAsia" w:ascii="宋体" w:hAnsi="宋体" w:eastAsia="宋体" w:cs="宋体"/>
          <w:sz w:val="28"/>
          <w:szCs w:val="28"/>
        </w:rPr>
      </w:pPr>
      <w:r>
        <w:rPr>
          <w:rFonts w:hint="eastAsia" w:ascii="宋体" w:hAnsi="宋体" w:eastAsia="宋体" w:cs="宋体"/>
          <w:sz w:val="28"/>
          <w:szCs w:val="28"/>
          <w:shd w:val="clear" w:color="auto" w:fill="FFFFFF"/>
        </w:rPr>
        <w:t>敬请各位竞买人注意：</w:t>
      </w:r>
    </w:p>
    <w:p>
      <w:pPr>
        <w:pStyle w:val="4"/>
        <w:shd w:val="clear" w:color="auto" w:fill="FFFFFF"/>
        <w:spacing w:before="0" w:beforeAutospacing="0" w:after="0" w:afterAutospacing="0" w:line="54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shd w:val="clear" w:color="auto" w:fill="FFFFFF"/>
        </w:rPr>
        <w:t>请仔细阅读本竞买须知，并对自己在拍卖中的行为负责。凡登记参加竞拍的竞买人，均视为认可本次拍卖会的竞买须知，必须严格按照本须知履行各项义务，否则将负相应法律责任。</w:t>
      </w:r>
    </w:p>
    <w:p>
      <w:pPr>
        <w:pStyle w:val="4"/>
        <w:shd w:val="clear" w:color="auto" w:fill="FFFFFF"/>
        <w:spacing w:before="0" w:beforeAutospacing="0" w:after="0" w:afterAutospacing="0" w:line="540" w:lineRule="exact"/>
        <w:jc w:val="center"/>
        <w:rPr>
          <w:rFonts w:hint="eastAsia" w:ascii="宋体" w:hAnsi="宋体" w:eastAsia="宋体" w:cs="宋体"/>
          <w:sz w:val="28"/>
          <w:szCs w:val="28"/>
        </w:rPr>
      </w:pPr>
      <w:r>
        <w:rPr>
          <w:rFonts w:hint="eastAsia" w:ascii="宋体" w:hAnsi="宋体" w:eastAsia="宋体" w:cs="宋体"/>
          <w:b/>
          <w:bCs/>
          <w:sz w:val="28"/>
          <w:szCs w:val="28"/>
          <w:shd w:val="clear" w:color="auto" w:fill="FFFFFF"/>
        </w:rPr>
        <w:t>竞</w:t>
      </w:r>
      <w:r>
        <w:rPr>
          <w:rFonts w:hint="eastAsia" w:cs="宋体"/>
          <w:b/>
          <w:bCs/>
          <w:sz w:val="28"/>
          <w:szCs w:val="28"/>
          <w:shd w:val="clear" w:color="auto" w:fill="FFFFFF"/>
          <w:lang w:val="en-US" w:eastAsia="zh-CN"/>
        </w:rPr>
        <w:t xml:space="preserve"> </w:t>
      </w:r>
      <w:r>
        <w:rPr>
          <w:rFonts w:hint="eastAsia" w:ascii="宋体" w:hAnsi="宋体" w:eastAsia="宋体" w:cs="宋体"/>
          <w:b/>
          <w:bCs/>
          <w:sz w:val="28"/>
          <w:szCs w:val="28"/>
          <w:shd w:val="clear" w:color="auto" w:fill="FFFFFF"/>
        </w:rPr>
        <w:t>买</w:t>
      </w:r>
      <w:r>
        <w:rPr>
          <w:rFonts w:hint="eastAsia" w:cs="宋体"/>
          <w:b/>
          <w:bCs/>
          <w:sz w:val="28"/>
          <w:szCs w:val="28"/>
          <w:shd w:val="clear" w:color="auto" w:fill="FFFFFF"/>
          <w:lang w:val="en-US" w:eastAsia="zh-CN"/>
        </w:rPr>
        <w:t xml:space="preserve"> </w:t>
      </w:r>
      <w:r>
        <w:rPr>
          <w:rFonts w:hint="eastAsia" w:ascii="宋体" w:hAnsi="宋体" w:eastAsia="宋体" w:cs="宋体"/>
          <w:b/>
          <w:bCs/>
          <w:sz w:val="28"/>
          <w:szCs w:val="28"/>
          <w:shd w:val="clear" w:color="auto" w:fill="FFFFFF"/>
        </w:rPr>
        <w:t>须</w:t>
      </w:r>
      <w:r>
        <w:rPr>
          <w:rFonts w:hint="eastAsia" w:cs="宋体"/>
          <w:b/>
          <w:bCs/>
          <w:sz w:val="28"/>
          <w:szCs w:val="28"/>
          <w:shd w:val="clear" w:color="auto" w:fill="FFFFFF"/>
          <w:lang w:val="en-US" w:eastAsia="zh-CN"/>
        </w:rPr>
        <w:t xml:space="preserve"> </w:t>
      </w:r>
      <w:r>
        <w:rPr>
          <w:rFonts w:hint="eastAsia" w:ascii="宋体" w:hAnsi="宋体" w:eastAsia="宋体" w:cs="宋体"/>
          <w:b/>
          <w:bCs/>
          <w:sz w:val="28"/>
          <w:szCs w:val="28"/>
          <w:shd w:val="clear" w:color="auto" w:fill="FFFFFF"/>
        </w:rPr>
        <w:t>知</w:t>
      </w:r>
    </w:p>
    <w:p>
      <w:pPr>
        <w:pStyle w:val="4"/>
        <w:shd w:val="clear" w:color="auto" w:fill="FFFFFF"/>
        <w:spacing w:before="0" w:beforeAutospacing="0" w:after="0" w:afterAutospacing="0" w:line="54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shd w:val="clear" w:color="auto" w:fill="FFFFFF"/>
        </w:rPr>
        <w:t>一、本竞买须知仅对</w:t>
      </w:r>
      <w:r>
        <w:rPr>
          <w:rFonts w:hint="eastAsia" w:ascii="宋体" w:hAnsi="宋体" w:eastAsia="宋体" w:cs="宋体"/>
          <w:sz w:val="28"/>
          <w:szCs w:val="28"/>
          <w:shd w:val="clear" w:color="auto" w:fill="FFFFFF"/>
          <w:lang w:val="en-US" w:eastAsia="zh-CN"/>
        </w:rPr>
        <w:t>2023</w:t>
      </w:r>
      <w:r>
        <w:rPr>
          <w:rFonts w:hint="eastAsia" w:ascii="宋体" w:hAnsi="宋体" w:eastAsia="宋体" w:cs="宋体"/>
          <w:sz w:val="28"/>
          <w:szCs w:val="28"/>
          <w:shd w:val="clear" w:color="auto" w:fill="FFFFFF"/>
        </w:rPr>
        <w:t>年</w:t>
      </w:r>
      <w:r>
        <w:rPr>
          <w:rFonts w:hint="eastAsia" w:ascii="宋体" w:hAnsi="宋体" w:eastAsia="宋体" w:cs="宋体"/>
          <w:sz w:val="28"/>
          <w:szCs w:val="28"/>
          <w:shd w:val="clear" w:color="auto" w:fill="FFFFFF"/>
          <w:lang w:val="en-US" w:eastAsia="zh-CN"/>
        </w:rPr>
        <w:t>5</w:t>
      </w:r>
      <w:r>
        <w:rPr>
          <w:rFonts w:hint="eastAsia" w:ascii="宋体" w:hAnsi="宋体" w:eastAsia="宋体" w:cs="宋体"/>
          <w:sz w:val="28"/>
          <w:szCs w:val="28"/>
          <w:shd w:val="clear" w:color="auto" w:fill="FFFFFF"/>
        </w:rPr>
        <w:t>月</w:t>
      </w:r>
      <w:r>
        <w:rPr>
          <w:rFonts w:hint="eastAsia" w:ascii="宋体" w:hAnsi="宋体" w:eastAsia="宋体" w:cs="宋体"/>
          <w:sz w:val="28"/>
          <w:szCs w:val="28"/>
          <w:shd w:val="clear" w:color="auto" w:fill="FFFFFF"/>
          <w:lang w:val="en-US" w:eastAsia="zh-CN"/>
        </w:rPr>
        <w:t>10</w:t>
      </w:r>
      <w:r>
        <w:rPr>
          <w:rFonts w:hint="eastAsia" w:ascii="宋体" w:hAnsi="宋体" w:eastAsia="宋体" w:cs="宋体"/>
          <w:sz w:val="28"/>
          <w:szCs w:val="28"/>
          <w:shd w:val="clear" w:color="auto" w:fill="FFFFFF"/>
        </w:rPr>
        <w:t>日</w:t>
      </w:r>
      <w:r>
        <w:rPr>
          <w:rFonts w:hint="eastAsia" w:ascii="宋体" w:hAnsi="宋体" w:eastAsia="宋体" w:cs="宋体"/>
          <w:sz w:val="28"/>
          <w:szCs w:val="28"/>
          <w:shd w:val="clear" w:color="auto" w:fill="FFFFFF"/>
          <w:lang w:eastAsia="zh-CN"/>
        </w:rPr>
        <w:t>上午</w:t>
      </w:r>
      <w:r>
        <w:rPr>
          <w:rFonts w:hint="eastAsia" w:ascii="宋体" w:hAnsi="宋体" w:eastAsia="宋体" w:cs="宋体"/>
          <w:sz w:val="28"/>
          <w:szCs w:val="28"/>
          <w:shd w:val="clear" w:color="auto" w:fill="FFFFFF"/>
          <w:lang w:val="en-US" w:eastAsia="zh-CN"/>
        </w:rPr>
        <w:t>10</w:t>
      </w:r>
      <w:r>
        <w:rPr>
          <w:rFonts w:hint="eastAsia" w:ascii="宋体" w:hAnsi="宋体" w:eastAsia="宋体" w:cs="宋体"/>
          <w:sz w:val="28"/>
          <w:szCs w:val="28"/>
          <w:shd w:val="clear" w:color="auto" w:fill="FFFFFF"/>
        </w:rPr>
        <w:t>时至</w:t>
      </w:r>
      <w:r>
        <w:rPr>
          <w:rFonts w:hint="eastAsia" w:ascii="宋体" w:hAnsi="宋体" w:eastAsia="宋体" w:cs="宋体"/>
          <w:sz w:val="28"/>
          <w:szCs w:val="28"/>
          <w:shd w:val="clear" w:color="auto" w:fill="FFFFFF"/>
          <w:lang w:val="en-US" w:eastAsia="zh-CN"/>
        </w:rPr>
        <w:t>11</w:t>
      </w:r>
      <w:r>
        <w:rPr>
          <w:rFonts w:hint="eastAsia" w:ascii="宋体" w:hAnsi="宋体" w:eastAsia="宋体" w:cs="宋体"/>
          <w:sz w:val="28"/>
          <w:szCs w:val="28"/>
          <w:shd w:val="clear" w:color="auto" w:fill="FFFFFF"/>
        </w:rPr>
        <w:t>日</w:t>
      </w:r>
      <w:r>
        <w:rPr>
          <w:rFonts w:hint="eastAsia" w:ascii="宋体" w:hAnsi="宋体" w:eastAsia="宋体" w:cs="宋体"/>
          <w:sz w:val="28"/>
          <w:szCs w:val="28"/>
          <w:shd w:val="clear" w:color="auto" w:fill="FFFFFF"/>
          <w:lang w:eastAsia="zh-CN"/>
        </w:rPr>
        <w:t>上午</w:t>
      </w:r>
      <w:r>
        <w:rPr>
          <w:rFonts w:hint="eastAsia" w:ascii="宋体" w:hAnsi="宋体" w:eastAsia="宋体" w:cs="宋体"/>
          <w:sz w:val="28"/>
          <w:szCs w:val="28"/>
          <w:shd w:val="clear" w:color="auto" w:fill="FFFFFF"/>
          <w:lang w:val="en-US" w:eastAsia="zh-CN"/>
        </w:rPr>
        <w:t>10</w:t>
      </w:r>
      <w:r>
        <w:rPr>
          <w:rFonts w:hint="eastAsia" w:ascii="宋体" w:hAnsi="宋体" w:eastAsia="宋体" w:cs="宋体"/>
          <w:sz w:val="28"/>
          <w:szCs w:val="28"/>
          <w:shd w:val="clear" w:color="auto" w:fill="FFFFFF"/>
        </w:rPr>
        <w:t>时止（延时除外）的拍卖会有效。</w:t>
      </w:r>
    </w:p>
    <w:p>
      <w:pPr>
        <w:pStyle w:val="4"/>
        <w:shd w:val="clear" w:color="auto" w:fill="FFFFFF"/>
        <w:spacing w:before="0" w:beforeAutospacing="0" w:after="0" w:afterAutospacing="0" w:line="540" w:lineRule="exact"/>
        <w:ind w:firstLine="560" w:firstLineChars="200"/>
        <w:jc w:val="both"/>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二、拍卖标的：铜陵国仁工贸有限责任公司破产清算项目涉及的“大通农民工创业园”项目在建工程等资产。标的位于铜陵市沿新大道西南段，铜陵大桥经济开发区大通工贸园内，包括在建工程和构筑物，详见《拍卖清单》，具体状况以现状为准。</w:t>
      </w:r>
    </w:p>
    <w:p>
      <w:pPr>
        <w:pStyle w:val="4"/>
        <w:shd w:val="clear" w:color="auto" w:fill="FFFFFF"/>
        <w:spacing w:before="0" w:beforeAutospacing="0" w:after="0" w:afterAutospacing="0" w:line="540" w:lineRule="exact"/>
        <w:jc w:val="both"/>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 xml:space="preserve">    1、建筑物：共8栋建筑物，均为框架结构，总建筑面积约60971.03</w:t>
      </w:r>
      <w:r>
        <w:rPr>
          <w:rFonts w:hint="eastAsia" w:ascii="宋体" w:hAnsi="宋体" w:eastAsia="宋体" w:cs="宋体"/>
          <w:color w:val="000000"/>
          <w:sz w:val="28"/>
          <w:szCs w:val="28"/>
          <w:shd w:val="clear" w:color="auto" w:fill="FFFFFF"/>
        </w:rPr>
        <w:t>㎡</w:t>
      </w:r>
      <w:r>
        <w:rPr>
          <w:rFonts w:hint="eastAsia" w:ascii="宋体" w:hAnsi="宋体" w:eastAsia="宋体" w:cs="宋体"/>
          <w:sz w:val="28"/>
          <w:szCs w:val="28"/>
          <w:shd w:val="clear" w:color="auto" w:fill="FFFFFF"/>
        </w:rPr>
        <w:t>，未办理产权证；</w:t>
      </w:r>
    </w:p>
    <w:p>
      <w:pPr>
        <w:pStyle w:val="4"/>
        <w:shd w:val="clear" w:color="auto" w:fill="FFFFFF"/>
        <w:spacing w:before="0" w:beforeAutospacing="0" w:after="0" w:afterAutospacing="0" w:line="540" w:lineRule="exact"/>
        <w:jc w:val="both"/>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 xml:space="preserve">    2、构筑物：共2处室外地坪，均为混合土结构，总面积约2832</w:t>
      </w:r>
      <w:r>
        <w:rPr>
          <w:rFonts w:hint="eastAsia" w:ascii="宋体" w:hAnsi="宋体" w:eastAsia="宋体" w:cs="宋体"/>
          <w:color w:val="000000"/>
          <w:sz w:val="28"/>
          <w:szCs w:val="28"/>
          <w:shd w:val="clear" w:color="auto" w:fill="FFFFFF"/>
        </w:rPr>
        <w:t xml:space="preserve"> ㎡。</w:t>
      </w:r>
    </w:p>
    <w:p>
      <w:pPr>
        <w:pStyle w:val="4"/>
        <w:shd w:val="clear" w:color="auto" w:fill="FFFFFF"/>
        <w:spacing w:before="0" w:beforeAutospacing="0" w:after="0" w:afterAutospacing="0" w:line="540" w:lineRule="exact"/>
        <w:jc w:val="both"/>
        <w:rPr>
          <w:rFonts w:hint="eastAsia" w:ascii="宋体" w:hAnsi="宋体" w:eastAsia="宋体" w:cs="宋体"/>
          <w:sz w:val="28"/>
          <w:szCs w:val="28"/>
        </w:rPr>
      </w:pPr>
      <w:r>
        <w:rPr>
          <w:rFonts w:hint="eastAsia" w:ascii="宋体" w:hAnsi="宋体" w:eastAsia="宋体" w:cs="宋体"/>
          <w:color w:val="000000"/>
          <w:sz w:val="28"/>
          <w:szCs w:val="28"/>
          <w:shd w:val="clear" w:color="auto" w:fill="FFFFFF"/>
        </w:rPr>
        <w:t xml:space="preserve">    标的现场另有部分非卖资产（包括但不限于机器设备、物资等），不在拍卖范围内。本次拍卖时仅按《拍卖清单》中记载对应资产进行。</w:t>
      </w:r>
    </w:p>
    <w:p>
      <w:pPr>
        <w:pStyle w:val="4"/>
        <w:shd w:val="clear" w:color="auto" w:fill="FFFFFF"/>
        <w:spacing w:before="0" w:beforeAutospacing="0" w:after="0" w:afterAutospacing="0" w:line="540" w:lineRule="exact"/>
        <w:jc w:val="both"/>
        <w:rPr>
          <w:rFonts w:hint="eastAsia" w:ascii="宋体" w:hAnsi="宋体" w:eastAsia="宋体" w:cs="宋体"/>
          <w:sz w:val="28"/>
          <w:szCs w:val="28"/>
        </w:rPr>
      </w:pPr>
      <w:r>
        <w:rPr>
          <w:rFonts w:hint="eastAsia" w:ascii="宋体" w:hAnsi="宋体" w:eastAsia="宋体" w:cs="宋体"/>
          <w:sz w:val="28"/>
          <w:szCs w:val="28"/>
        </w:rPr>
        <w:t xml:space="preserve">    三、竞买人竞买成功，自动成为买受人，竞买保证金自动转为部分成交价款。买受人须在拍卖会结束后3日内到拍卖人处现场签署《拍卖成交确认书》等文件，如买受人逾期或拒签《拍卖成交确认书》均视为违约，其保证金将不予退还，用于冲抵弥补重新拍卖价款低于原拍卖价款的差价及拍卖佣金、其他费用。</w:t>
      </w:r>
    </w:p>
    <w:p>
      <w:pPr>
        <w:pStyle w:val="4"/>
        <w:shd w:val="clear" w:color="auto" w:fill="FFFFFF"/>
        <w:spacing w:before="0" w:beforeAutospacing="0" w:after="0" w:afterAutospacing="0" w:line="540" w:lineRule="exact"/>
        <w:jc w:val="both"/>
        <w:rPr>
          <w:rFonts w:hint="eastAsia" w:ascii="宋体" w:hAnsi="宋体" w:eastAsia="宋体" w:cs="宋体"/>
          <w:sz w:val="28"/>
          <w:szCs w:val="28"/>
        </w:rPr>
      </w:pPr>
      <w:r>
        <w:rPr>
          <w:rFonts w:hint="eastAsia" w:ascii="宋体" w:hAnsi="宋体" w:eastAsia="宋体" w:cs="宋体"/>
          <w:sz w:val="28"/>
          <w:szCs w:val="28"/>
        </w:rPr>
        <w:t xml:space="preserve">    四、成交余款请买受人在成交后10日内向委托人（即管理人）指定账户缴纳（拍卖佣金同期向拍卖人缴纳），详细请咨询拍卖人。买受人悔拍或逾期未支付拍卖款或未办理交接手续，委托人报请法院可以裁定重新拍卖，交纳的保证金不予退还，依次用于支付拍卖产生的费用损失、弥补重新拍卖价款低于原拍卖价款的差价、冲抵本案被执行人的债务以及与拍卖财产相关的被执行人的债务，</w:t>
      </w:r>
      <w:r>
        <w:rPr>
          <w:rFonts w:hint="eastAsia" w:ascii="宋体" w:hAnsi="宋体" w:eastAsia="宋体" w:cs="宋体"/>
          <w:sz w:val="28"/>
          <w:szCs w:val="28"/>
          <w:shd w:val="clear" w:color="auto" w:fill="FFFFFF"/>
        </w:rPr>
        <w:t>保证金不足以弥补重新拍卖价款低于原拍卖价款的差价部分，委托人可向买受人追索，</w:t>
      </w:r>
      <w:r>
        <w:rPr>
          <w:rFonts w:hint="eastAsia" w:ascii="宋体" w:hAnsi="宋体" w:eastAsia="宋体" w:cs="宋体"/>
          <w:sz w:val="28"/>
          <w:szCs w:val="28"/>
        </w:rPr>
        <w:t>并且双方所涉及的诉讼费、律师费等均由违约买受人承担。重新拍卖时，原买受人不得参加竞买。</w:t>
      </w:r>
    </w:p>
    <w:p>
      <w:pPr>
        <w:pStyle w:val="4"/>
        <w:shd w:val="clear" w:color="auto" w:fill="FFFFFF"/>
        <w:spacing w:before="0" w:beforeAutospacing="0" w:after="0" w:afterAutospacing="0" w:line="540" w:lineRule="exact"/>
        <w:jc w:val="both"/>
        <w:rPr>
          <w:rFonts w:hint="eastAsia" w:ascii="宋体" w:hAnsi="宋体" w:eastAsia="宋体" w:cs="宋体"/>
          <w:sz w:val="28"/>
          <w:szCs w:val="28"/>
        </w:rPr>
      </w:pPr>
      <w:r>
        <w:rPr>
          <w:rFonts w:hint="eastAsia" w:ascii="宋体" w:hAnsi="宋体" w:eastAsia="宋体" w:cs="宋体"/>
          <w:sz w:val="28"/>
          <w:szCs w:val="28"/>
        </w:rPr>
        <w:t xml:space="preserve">    五、买受人按规定付清全部拍卖成交款和拍卖费用后，标的依据《拍卖清单》内容按照现状由委托人与买受人办理交付。交付后，由买受人自行看管，一切责任均由买受人承担。</w:t>
      </w:r>
    </w:p>
    <w:p>
      <w:pPr>
        <w:pStyle w:val="4"/>
        <w:shd w:val="clear" w:color="auto" w:fill="FFFFFF"/>
        <w:spacing w:before="0" w:beforeAutospacing="0" w:after="0" w:afterAutospacing="0" w:line="540" w:lineRule="exact"/>
        <w:ind w:firstLine="560" w:firstLineChars="200"/>
        <w:jc w:val="both"/>
        <w:rPr>
          <w:rFonts w:hint="eastAsia" w:ascii="宋体" w:hAnsi="宋体" w:eastAsia="宋体" w:cs="宋体"/>
          <w:b w:val="0"/>
          <w:bCs w:val="0"/>
          <w:sz w:val="28"/>
          <w:szCs w:val="28"/>
        </w:rPr>
      </w:pPr>
      <w:r>
        <w:rPr>
          <w:rFonts w:hint="eastAsia" w:ascii="宋体" w:hAnsi="宋体" w:eastAsia="宋体" w:cs="宋体"/>
          <w:b w:val="0"/>
          <w:bCs w:val="0"/>
          <w:sz w:val="28"/>
          <w:szCs w:val="28"/>
        </w:rPr>
        <w:t>由于标的场地内存在部分非本次拍卖资产，如机器设备、物资等，此部分资产的具体搬离、移交时限由买受人与委托人商定。</w:t>
      </w:r>
      <w:r>
        <w:rPr>
          <w:rFonts w:hint="eastAsia" w:ascii="宋体" w:hAnsi="宋体" w:eastAsia="宋体" w:cs="宋体"/>
          <w:b w:val="0"/>
          <w:bCs w:val="0"/>
          <w:sz w:val="28"/>
          <w:szCs w:val="28"/>
          <w:shd w:val="clear" w:color="auto" w:fill="FFFFFF"/>
        </w:rPr>
        <w:t>具体移交时间由委托人通知，买受人不能因标的不能及时移交而提出退货或赔偿等一切权利主张。</w:t>
      </w:r>
    </w:p>
    <w:p>
      <w:pPr>
        <w:pStyle w:val="4"/>
        <w:shd w:val="clear" w:color="auto" w:fill="FFFFFF"/>
        <w:spacing w:before="0" w:beforeAutospacing="0" w:after="0" w:afterAutospacing="0" w:line="540" w:lineRule="exact"/>
        <w:ind w:firstLine="560" w:firstLineChars="200"/>
        <w:jc w:val="both"/>
        <w:rPr>
          <w:rFonts w:hint="eastAsia" w:ascii="宋体" w:hAnsi="宋体" w:eastAsia="宋体" w:cs="宋体"/>
          <w:b w:val="0"/>
          <w:bCs w:val="0"/>
          <w:sz w:val="28"/>
          <w:szCs w:val="28"/>
        </w:rPr>
      </w:pPr>
      <w:r>
        <w:rPr>
          <w:rFonts w:hint="eastAsia" w:ascii="宋体" w:hAnsi="宋体" w:eastAsia="宋体" w:cs="宋体"/>
          <w:b w:val="0"/>
          <w:bCs w:val="0"/>
          <w:sz w:val="28"/>
          <w:szCs w:val="28"/>
        </w:rPr>
        <w:t>六、特别提示和说明</w:t>
      </w:r>
    </w:p>
    <w:p>
      <w:pPr>
        <w:pStyle w:val="4"/>
        <w:shd w:val="clear" w:color="auto" w:fill="FFFFFF"/>
        <w:spacing w:before="0" w:beforeAutospacing="0" w:after="0" w:afterAutospacing="0" w:line="540" w:lineRule="exact"/>
        <w:ind w:firstLine="560" w:firstLineChars="200"/>
        <w:jc w:val="both"/>
        <w:rPr>
          <w:rFonts w:hint="eastAsia" w:ascii="宋体" w:hAnsi="宋体" w:eastAsia="宋体" w:cs="宋体"/>
          <w:b w:val="0"/>
          <w:bCs w:val="0"/>
          <w:sz w:val="28"/>
          <w:szCs w:val="28"/>
        </w:rPr>
      </w:pPr>
      <w:r>
        <w:rPr>
          <w:rFonts w:hint="eastAsia" w:ascii="宋体" w:hAnsi="宋体" w:eastAsia="宋体" w:cs="宋体"/>
          <w:b w:val="0"/>
          <w:bCs w:val="0"/>
          <w:sz w:val="28"/>
          <w:szCs w:val="28"/>
        </w:rPr>
        <w:t>1、本次拍卖标的仅为在建工程和构筑物，不含土地使用权。上述在建工程和构筑物尚未取得所坐落位置范围内的土地使用权。</w:t>
      </w:r>
    </w:p>
    <w:p>
      <w:pPr>
        <w:pStyle w:val="4"/>
        <w:shd w:val="clear" w:color="auto" w:fill="FFFFFF"/>
        <w:spacing w:before="0" w:beforeAutospacing="0" w:after="0" w:afterAutospacing="0" w:line="540" w:lineRule="exact"/>
        <w:jc w:val="both"/>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2、在建工程及构筑物仅办理施工图纸审查、安监和质检、招标、监理以及施工合同备案等手续和相关资料，无《建设用地规划许可证》、《工程规划许可证》、《建设工程施工许可证》等证件。且行政执法部门对该在建工程及构筑物已作出了行政处罚决定，责令完善规划手续消除规划实施影响，并处以罚款。委托人及拍卖人不保证相关手续和资料的完整性，以及在成交后的相关消除行政处罚决定责任均由买受人承担，由此引起的相关法律后果由买受人自行负责，委托人及拍卖人对此不承担任何法律责任。</w:t>
      </w:r>
    </w:p>
    <w:p>
      <w:pPr>
        <w:pStyle w:val="4"/>
        <w:shd w:val="clear" w:color="auto" w:fill="FFFFFF"/>
        <w:spacing w:before="0" w:beforeAutospacing="0" w:after="0" w:afterAutospacing="0" w:line="540" w:lineRule="exact"/>
        <w:jc w:val="both"/>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w:t>
      </w:r>
      <w:r>
        <w:rPr>
          <w:rFonts w:hint="eastAsia" w:cs="宋体"/>
          <w:b w:val="0"/>
          <w:bCs w:val="0"/>
          <w:sz w:val="28"/>
          <w:szCs w:val="28"/>
          <w:lang w:val="en-US" w:eastAsia="zh-CN"/>
        </w:rPr>
        <w:t xml:space="preserve">  </w:t>
      </w:r>
      <w:r>
        <w:rPr>
          <w:rFonts w:hint="eastAsia" w:ascii="宋体" w:hAnsi="宋体" w:eastAsia="宋体" w:cs="宋体"/>
          <w:b w:val="0"/>
          <w:bCs w:val="0"/>
          <w:sz w:val="28"/>
          <w:szCs w:val="28"/>
        </w:rPr>
        <w:t>3、本次拍卖标的如涉及税费缴纳均由买受人承担。</w:t>
      </w:r>
    </w:p>
    <w:p>
      <w:pPr>
        <w:pStyle w:val="4"/>
        <w:shd w:val="clear" w:color="auto" w:fill="FFFFFF"/>
        <w:spacing w:before="0" w:beforeAutospacing="0" w:after="0" w:afterAutospacing="0" w:line="540" w:lineRule="exact"/>
        <w:jc w:val="both"/>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w:t>
      </w:r>
      <w:r>
        <w:rPr>
          <w:rFonts w:hint="eastAsia" w:cs="宋体"/>
          <w:b w:val="0"/>
          <w:bCs w:val="0"/>
          <w:sz w:val="28"/>
          <w:szCs w:val="28"/>
          <w:lang w:val="en-US" w:eastAsia="zh-CN"/>
        </w:rPr>
        <w:t xml:space="preserve"> </w:t>
      </w:r>
      <w:r>
        <w:rPr>
          <w:rFonts w:hint="eastAsia" w:ascii="宋体" w:hAnsi="宋体" w:eastAsia="宋体" w:cs="宋体"/>
          <w:b w:val="0"/>
          <w:bCs w:val="0"/>
          <w:sz w:val="28"/>
          <w:szCs w:val="28"/>
        </w:rPr>
        <w:t>4、买受人如需要办理相关权属证件（含土地使用权证件），须自行办理，且税费自理（含土地出让金等）。鉴于本次拍卖标的物未取得坐落位置范围内的土地使用权，买受人应当及时取得该宗土地使用权，对因无法取得该宗土地使用权的法律责任，委托人、拍卖人不承担法律责任，均由买受人承担。</w:t>
      </w:r>
    </w:p>
    <w:p>
      <w:pPr>
        <w:pStyle w:val="4"/>
        <w:shd w:val="clear" w:color="auto" w:fill="FFFFFF"/>
        <w:spacing w:before="0" w:beforeAutospacing="0" w:after="0" w:afterAutospacing="0" w:line="540" w:lineRule="exact"/>
        <w:jc w:val="both"/>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5、买受人应在拍卖前充分估算拍卖所产生的各种费用，发生非因委托人、拍卖人原因或者因在建工程行政处罚因素不能办理登记手续或权证的情况，委托人、拍卖人不承担责任。</w:t>
      </w:r>
    </w:p>
    <w:p>
      <w:pPr>
        <w:pStyle w:val="4"/>
        <w:shd w:val="clear" w:color="auto" w:fill="FFFFFF"/>
        <w:spacing w:before="0" w:beforeAutospacing="0" w:after="0" w:afterAutospacing="0" w:line="540" w:lineRule="exact"/>
        <w:ind w:firstLine="560" w:firstLineChars="200"/>
        <w:jc w:val="both"/>
        <w:rPr>
          <w:rFonts w:hint="eastAsia" w:ascii="宋体" w:hAnsi="宋体" w:eastAsia="宋体" w:cs="宋体"/>
          <w:b w:val="0"/>
          <w:bCs w:val="0"/>
          <w:sz w:val="28"/>
          <w:szCs w:val="28"/>
        </w:rPr>
      </w:pPr>
      <w:r>
        <w:rPr>
          <w:rFonts w:hint="eastAsia" w:ascii="宋体" w:hAnsi="宋体" w:eastAsia="宋体" w:cs="宋体"/>
          <w:b w:val="0"/>
          <w:bCs w:val="0"/>
          <w:sz w:val="28"/>
          <w:szCs w:val="28"/>
        </w:rPr>
        <w:t>6、因拍卖标的物建设时间较为久远，本次拍卖标的物以现状为准，买受人不得以建（构）筑物面积与清单面积不符、残缺、老化、破损等理由反悔或要求赔偿；委托人及拍卖人对建（构）筑物面积不符、工程质量、可使用状态等问题存在瑕疵不做任何承诺或保证，由买受人自行承担相关责任，由此产生的问题也不影响拍卖成交价格及拍卖费用。</w:t>
      </w:r>
    </w:p>
    <w:p>
      <w:pPr>
        <w:pStyle w:val="4"/>
        <w:shd w:val="clear" w:color="auto" w:fill="FFFFFF"/>
        <w:spacing w:before="0" w:beforeAutospacing="0" w:after="0" w:afterAutospacing="0" w:line="540" w:lineRule="exact"/>
        <w:ind w:firstLine="560" w:firstLineChars="200"/>
        <w:jc w:val="both"/>
        <w:rPr>
          <w:rFonts w:hint="eastAsia" w:ascii="宋体" w:hAnsi="宋体" w:eastAsia="宋体" w:cs="宋体"/>
          <w:b w:val="0"/>
          <w:bCs w:val="0"/>
          <w:sz w:val="28"/>
          <w:szCs w:val="28"/>
        </w:rPr>
      </w:pPr>
      <w:r>
        <w:rPr>
          <w:rFonts w:hint="eastAsia" w:ascii="宋体" w:hAnsi="宋体" w:eastAsia="宋体" w:cs="宋体"/>
          <w:b w:val="0"/>
          <w:bCs w:val="0"/>
          <w:sz w:val="28"/>
          <w:szCs w:val="28"/>
        </w:rPr>
        <w:t>7、拍卖成交后，有关水、电、气、物业等设施按照现状为准交付，转户手续由买受人自行办理且费用自理。</w:t>
      </w:r>
    </w:p>
    <w:p>
      <w:pPr>
        <w:pStyle w:val="4"/>
        <w:shd w:val="clear" w:color="auto" w:fill="FFFFFF"/>
        <w:spacing w:before="0" w:beforeAutospacing="0" w:after="0" w:afterAutospacing="0" w:line="540" w:lineRule="exact"/>
        <w:ind w:firstLine="560" w:firstLineChars="200"/>
        <w:jc w:val="both"/>
        <w:rPr>
          <w:rFonts w:hint="eastAsia" w:ascii="宋体" w:hAnsi="宋体" w:eastAsia="宋体" w:cs="宋体"/>
          <w:b w:val="0"/>
          <w:bCs w:val="0"/>
          <w:sz w:val="28"/>
          <w:szCs w:val="28"/>
        </w:rPr>
      </w:pPr>
      <w:r>
        <w:rPr>
          <w:rFonts w:hint="eastAsia" w:ascii="宋体" w:hAnsi="宋体" w:eastAsia="宋体" w:cs="宋体"/>
          <w:b w:val="0"/>
          <w:bCs w:val="0"/>
          <w:sz w:val="28"/>
          <w:szCs w:val="28"/>
        </w:rPr>
        <w:t>8、买受人对标的的建设、修缮、生产、经营项目须符合当地辖区的产业规划要求，相关政策由买受人自行了解。</w:t>
      </w:r>
    </w:p>
    <w:p>
      <w:pPr>
        <w:pStyle w:val="4"/>
        <w:shd w:val="clear" w:color="auto" w:fill="FFFFFF"/>
        <w:spacing w:before="0" w:beforeAutospacing="0" w:after="0" w:afterAutospacing="0" w:line="540" w:lineRule="exact"/>
        <w:ind w:firstLine="560"/>
        <w:jc w:val="both"/>
        <w:rPr>
          <w:rFonts w:hint="eastAsia" w:ascii="宋体" w:hAnsi="宋体" w:eastAsia="宋体" w:cs="宋体"/>
          <w:b w:val="0"/>
          <w:bCs w:val="0"/>
          <w:sz w:val="28"/>
          <w:szCs w:val="28"/>
        </w:rPr>
      </w:pPr>
      <w:r>
        <w:rPr>
          <w:rFonts w:hint="eastAsia" w:ascii="宋体" w:hAnsi="宋体" w:eastAsia="宋体" w:cs="宋体"/>
          <w:b w:val="0"/>
          <w:bCs w:val="0"/>
          <w:sz w:val="28"/>
          <w:szCs w:val="28"/>
        </w:rPr>
        <w:t>9、标的移交前产生的欠费、行政处罚的罚款等按照《破产法》相关规定执行。若因在办理后续手续时，行政机关按照规定必须要求缴纳欠费、行政罚款的，买受人应按行政机关的规定要求自行缴纳上述费用，委托人、拍卖人对此不承担任何责任。</w:t>
      </w:r>
    </w:p>
    <w:p>
      <w:pPr>
        <w:pStyle w:val="4"/>
        <w:shd w:val="clear" w:color="auto" w:fill="FFFFFF"/>
        <w:spacing w:before="0" w:beforeAutospacing="0" w:after="0" w:afterAutospacing="0" w:line="540" w:lineRule="exact"/>
        <w:ind w:firstLine="560"/>
        <w:jc w:val="both"/>
        <w:rPr>
          <w:rFonts w:hint="eastAsia" w:ascii="宋体" w:hAnsi="宋体" w:eastAsia="宋体" w:cs="宋体"/>
          <w:b w:val="0"/>
          <w:bCs w:val="0"/>
          <w:sz w:val="28"/>
          <w:szCs w:val="28"/>
        </w:rPr>
      </w:pPr>
      <w:r>
        <w:rPr>
          <w:rFonts w:hint="eastAsia" w:ascii="宋体" w:hAnsi="宋体" w:eastAsia="宋体" w:cs="宋体"/>
          <w:b w:val="0"/>
          <w:bCs w:val="0"/>
          <w:sz w:val="28"/>
          <w:szCs w:val="28"/>
        </w:rPr>
        <w:t>10、本次拍卖是经法定公告期和展示期后才举行的，就拍卖标的物已知及可能存在的瑕疵已在本次拍卖资料中作了详尽的说明。委托人、拍卖人对拍卖标的所作的说明（含文字、图片等）仅供竞买人参考，不构成对标的的任何担保。所以请竞买人在拍卖前必须仔细审查拍卖标的，调查是否存在瑕疵，认真研究查看所竞买标的的实际情况，并请亲临展示现场，实地看样，未看样的竞买人视为对本标的实物现状的确认。竞买人慎重决定竞买行为，一旦作出竞买决定，即表明已完全了解，并接受标的的现状和一切已知及未知的瑕疵。</w:t>
      </w:r>
    </w:p>
    <w:p>
      <w:pPr>
        <w:pStyle w:val="4"/>
        <w:shd w:val="clear" w:color="auto" w:fill="FFFFFF"/>
        <w:spacing w:before="0" w:beforeAutospacing="0" w:after="0" w:afterAutospacing="0" w:line="540" w:lineRule="exact"/>
        <w:ind w:firstLine="560" w:firstLineChars="200"/>
        <w:jc w:val="both"/>
        <w:rPr>
          <w:rFonts w:hint="eastAsia" w:ascii="宋体" w:hAnsi="宋体" w:eastAsia="宋体" w:cs="宋体"/>
          <w:b w:val="0"/>
          <w:bCs w:val="0"/>
          <w:sz w:val="28"/>
          <w:szCs w:val="28"/>
        </w:rPr>
      </w:pPr>
      <w:r>
        <w:rPr>
          <w:rFonts w:hint="eastAsia" w:ascii="宋体" w:hAnsi="宋体" w:eastAsia="宋体" w:cs="宋体"/>
          <w:b w:val="0"/>
          <w:bCs w:val="0"/>
          <w:sz w:val="28"/>
          <w:szCs w:val="28"/>
          <w:shd w:val="clear" w:color="auto" w:fill="FFFFFF"/>
        </w:rPr>
        <w:t>11、标的以现状进行拍卖，标的实际面积以管理部门核发到买受人名下的权属证明中注明的面积为准；如有面积差异、规划调整等情况不影响拍卖成交价及佣金，委托人、拍卖人不负责补偿。</w:t>
      </w:r>
    </w:p>
    <w:p>
      <w:pPr>
        <w:pStyle w:val="4"/>
        <w:shd w:val="clear" w:color="auto" w:fill="FFFFFF"/>
        <w:spacing w:before="0" w:beforeAutospacing="0" w:after="0" w:afterAutospacing="0" w:line="540" w:lineRule="exact"/>
        <w:ind w:firstLine="560" w:firstLineChars="200"/>
        <w:jc w:val="both"/>
        <w:rPr>
          <w:rFonts w:hint="eastAsia" w:ascii="宋体" w:hAnsi="宋体" w:eastAsia="宋体" w:cs="宋体"/>
          <w:b w:val="0"/>
          <w:bCs w:val="0"/>
          <w:sz w:val="28"/>
          <w:szCs w:val="28"/>
        </w:rPr>
      </w:pPr>
      <w:r>
        <w:rPr>
          <w:rFonts w:hint="eastAsia" w:ascii="宋体" w:hAnsi="宋体" w:eastAsia="宋体" w:cs="宋体"/>
          <w:b w:val="0"/>
          <w:bCs w:val="0"/>
          <w:sz w:val="28"/>
          <w:szCs w:val="28"/>
          <w:shd w:val="clear" w:color="auto" w:fill="FFFFFF"/>
        </w:rPr>
        <w:t>12、因本次拍卖的标的存在抵押和司法冻结，委托人协调抵押权人和法院解除抵押手续、解除冻结手续需要一定时间，买受人需承担标的不能及时过户的风险。</w:t>
      </w:r>
    </w:p>
    <w:p>
      <w:pPr>
        <w:pStyle w:val="4"/>
        <w:shd w:val="clear" w:color="auto" w:fill="FFFFFF"/>
        <w:spacing w:before="0" w:beforeAutospacing="0" w:after="0" w:afterAutospacing="0" w:line="540" w:lineRule="exact"/>
        <w:ind w:firstLine="560"/>
        <w:jc w:val="both"/>
        <w:rPr>
          <w:rFonts w:hint="eastAsia" w:ascii="宋体" w:hAnsi="宋体" w:eastAsia="宋体" w:cs="宋体"/>
          <w:b w:val="0"/>
          <w:bCs w:val="0"/>
          <w:sz w:val="28"/>
          <w:szCs w:val="28"/>
          <w:shd w:val="clear" w:color="auto" w:fill="FFFFFF"/>
        </w:rPr>
      </w:pPr>
      <w:r>
        <w:rPr>
          <w:rFonts w:hint="eastAsia" w:ascii="宋体" w:hAnsi="宋体" w:eastAsia="宋体" w:cs="宋体"/>
          <w:b w:val="0"/>
          <w:bCs w:val="0"/>
          <w:sz w:val="28"/>
          <w:szCs w:val="28"/>
          <w:shd w:val="clear" w:color="auto" w:fill="FFFFFF"/>
        </w:rPr>
        <w:t>13、拍卖公司收取的佣金比率请竞买人在竞买前与拍卖公司联系确认。标的成交以后中拍平台收取买受人成交价1.5‰软件使用费</w:t>
      </w:r>
      <w:bookmarkStart w:id="0" w:name="_GoBack"/>
      <w:bookmarkEnd w:id="0"/>
      <w:r>
        <w:rPr>
          <w:rFonts w:hint="eastAsia" w:ascii="宋体" w:hAnsi="宋体" w:eastAsia="宋体" w:cs="宋体"/>
          <w:b w:val="0"/>
          <w:bCs w:val="0"/>
          <w:sz w:val="28"/>
          <w:szCs w:val="28"/>
        </w:rPr>
        <w:t>（具体金额向拍卖人咨询）。</w:t>
      </w:r>
    </w:p>
    <w:p>
      <w:pPr>
        <w:pStyle w:val="4"/>
        <w:shd w:val="clear" w:color="auto" w:fill="FFFFFF"/>
        <w:spacing w:before="0" w:beforeAutospacing="0" w:after="0" w:afterAutospacing="0" w:line="540" w:lineRule="exact"/>
        <w:ind w:firstLine="560"/>
        <w:jc w:val="both"/>
        <w:rPr>
          <w:rFonts w:hint="eastAsia" w:ascii="宋体" w:hAnsi="宋体" w:eastAsia="宋体" w:cs="宋体"/>
          <w:b w:val="0"/>
          <w:bCs w:val="0"/>
          <w:sz w:val="28"/>
          <w:szCs w:val="28"/>
          <w:shd w:val="clear" w:color="auto" w:fill="FFFFFF"/>
        </w:rPr>
      </w:pPr>
      <w:r>
        <w:rPr>
          <w:rFonts w:hint="eastAsia" w:ascii="宋体" w:hAnsi="宋体" w:eastAsia="宋体" w:cs="宋体"/>
          <w:b w:val="0"/>
          <w:bCs w:val="0"/>
          <w:sz w:val="28"/>
          <w:szCs w:val="28"/>
          <w:shd w:val="clear" w:color="auto" w:fill="FFFFFF"/>
        </w:rPr>
        <w:t>14、竞买人已认真、仔细阅读本《竞买须知》，对其意思表示已清楚明白，特别是对特别提示和说明的内容已充分了解和清楚，同意接受本次拍卖标的物的现状和一切已知及未知的瑕疵，以及相关法律后果，并愿意对自己的竞买行为承担法律责任。</w:t>
      </w:r>
    </w:p>
    <w:p>
      <w:pPr>
        <w:pStyle w:val="4"/>
        <w:shd w:val="clear" w:color="auto" w:fill="FFFFFF"/>
        <w:spacing w:before="0" w:beforeAutospacing="0" w:after="0" w:afterAutospacing="0" w:line="540" w:lineRule="exact"/>
        <w:ind w:firstLine="560"/>
        <w:jc w:val="both"/>
        <w:rPr>
          <w:rFonts w:hint="eastAsia" w:ascii="宋体" w:hAnsi="宋体" w:eastAsia="宋体" w:cs="宋体"/>
          <w:b/>
          <w:bCs/>
          <w:sz w:val="28"/>
          <w:szCs w:val="28"/>
          <w:shd w:val="clear" w:color="auto" w:fill="FFFFFF"/>
        </w:rPr>
      </w:pPr>
    </w:p>
    <w:p>
      <w:pPr>
        <w:pStyle w:val="4"/>
        <w:shd w:val="clear" w:color="auto" w:fill="FFFFFF"/>
        <w:spacing w:before="0" w:beforeAutospacing="0" w:after="0" w:afterAutospacing="0" w:line="540" w:lineRule="exact"/>
        <w:jc w:val="right"/>
        <w:rPr>
          <w:rFonts w:hint="eastAsia" w:ascii="宋体" w:hAnsi="宋体" w:eastAsia="宋体" w:cs="宋体"/>
          <w:sz w:val="28"/>
          <w:szCs w:val="28"/>
        </w:rPr>
      </w:pPr>
      <w:r>
        <w:rPr>
          <w:rFonts w:hint="eastAsia" w:ascii="宋体" w:hAnsi="宋体" w:eastAsia="宋体" w:cs="宋体"/>
          <w:sz w:val="28"/>
          <w:szCs w:val="28"/>
          <w:shd w:val="clear" w:color="auto" w:fill="FFFFFF"/>
        </w:rPr>
        <w:t>铜陵市阳光拍卖有限责任公司</w:t>
      </w:r>
    </w:p>
    <w:p>
      <w:pPr>
        <w:pStyle w:val="4"/>
        <w:shd w:val="clear" w:color="auto" w:fill="FFFFFF"/>
        <w:spacing w:before="0" w:beforeAutospacing="0" w:after="0" w:afterAutospacing="0" w:line="540" w:lineRule="exact"/>
        <w:jc w:val="right"/>
        <w:rPr>
          <w:rFonts w:hint="eastAsia" w:ascii="宋体" w:hAnsi="宋体" w:eastAsia="宋体" w:cs="宋体"/>
          <w:sz w:val="28"/>
          <w:szCs w:val="28"/>
        </w:rPr>
      </w:pPr>
      <w:r>
        <w:rPr>
          <w:rFonts w:hint="eastAsia" w:cs="宋体"/>
          <w:sz w:val="28"/>
          <w:szCs w:val="28"/>
          <w:shd w:val="clear" w:color="auto" w:fill="FFFFFF"/>
          <w:lang w:val="en-US" w:eastAsia="zh-CN"/>
        </w:rPr>
        <w:t>2023</w:t>
      </w:r>
      <w:r>
        <w:rPr>
          <w:rFonts w:hint="eastAsia" w:ascii="宋体" w:hAnsi="宋体" w:eastAsia="宋体" w:cs="宋体"/>
          <w:sz w:val="28"/>
          <w:szCs w:val="28"/>
          <w:shd w:val="clear" w:color="auto" w:fill="FFFFFF"/>
        </w:rPr>
        <w:t>年</w:t>
      </w:r>
      <w:r>
        <w:rPr>
          <w:rFonts w:hint="eastAsia" w:cs="宋体"/>
          <w:sz w:val="28"/>
          <w:szCs w:val="28"/>
          <w:shd w:val="clear" w:color="auto" w:fill="FFFFFF"/>
          <w:lang w:val="en-US" w:eastAsia="zh-CN"/>
        </w:rPr>
        <w:t>4</w:t>
      </w:r>
      <w:r>
        <w:rPr>
          <w:rFonts w:hint="eastAsia" w:ascii="宋体" w:hAnsi="宋体" w:eastAsia="宋体" w:cs="宋体"/>
          <w:sz w:val="28"/>
          <w:szCs w:val="28"/>
          <w:shd w:val="clear" w:color="auto" w:fill="FFFFFF"/>
        </w:rPr>
        <w:t>月</w:t>
      </w:r>
      <w:r>
        <w:rPr>
          <w:rFonts w:hint="eastAsia" w:cs="宋体"/>
          <w:sz w:val="28"/>
          <w:szCs w:val="28"/>
          <w:shd w:val="clear" w:color="auto" w:fill="FFFFFF"/>
          <w:lang w:val="en-US" w:eastAsia="zh-CN"/>
        </w:rPr>
        <w:t>10</w:t>
      </w:r>
      <w:r>
        <w:rPr>
          <w:rFonts w:hint="eastAsia" w:ascii="宋体" w:hAnsi="宋体" w:eastAsia="宋体" w:cs="宋体"/>
          <w:sz w:val="28"/>
          <w:szCs w:val="28"/>
          <w:shd w:val="clear" w:color="auto" w:fill="FFFFFF"/>
        </w:rPr>
        <w:t>日</w:t>
      </w:r>
    </w:p>
    <w:sectPr>
      <w:footerReference r:id="rId3" w:type="default"/>
      <w:pgSz w:w="11906" w:h="16838"/>
      <w:pgMar w:top="993" w:right="1274" w:bottom="1135" w:left="1560" w:header="851" w:footer="37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367859"/>
    </w:sdtPr>
    <w:sdtContent>
      <w:p>
        <w:pPr>
          <w:pStyle w:val="2"/>
          <w:jc w:val="right"/>
        </w:pPr>
        <w:r>
          <w:fldChar w:fldCharType="begin"/>
        </w:r>
        <w:r>
          <w:instrText xml:space="preserve"> PAGE   \* MERGEFORMAT </w:instrText>
        </w:r>
        <w:r>
          <w:fldChar w:fldCharType="separate"/>
        </w:r>
        <w:r>
          <w:rPr>
            <w:lang w:val="zh-CN"/>
          </w:rPr>
          <w:t>4</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MyZDg5OGVmZDZmY2ZhNmQ3NzVmNjVhY2ExMGQ3ZjAifQ=="/>
  </w:docVars>
  <w:rsids>
    <w:rsidRoot w:val="00717123"/>
    <w:rsid w:val="0002584E"/>
    <w:rsid w:val="00091019"/>
    <w:rsid w:val="000A29D2"/>
    <w:rsid w:val="000A6145"/>
    <w:rsid w:val="000A6E2C"/>
    <w:rsid w:val="000B179B"/>
    <w:rsid w:val="000B262B"/>
    <w:rsid w:val="000B594B"/>
    <w:rsid w:val="00101862"/>
    <w:rsid w:val="00114FF2"/>
    <w:rsid w:val="00170972"/>
    <w:rsid w:val="001C68FE"/>
    <w:rsid w:val="001F42A6"/>
    <w:rsid w:val="002342A8"/>
    <w:rsid w:val="002604E2"/>
    <w:rsid w:val="002706A8"/>
    <w:rsid w:val="002B5F24"/>
    <w:rsid w:val="002B7242"/>
    <w:rsid w:val="00303AD4"/>
    <w:rsid w:val="00374A23"/>
    <w:rsid w:val="00387272"/>
    <w:rsid w:val="003C3D74"/>
    <w:rsid w:val="003D2DE8"/>
    <w:rsid w:val="00483B94"/>
    <w:rsid w:val="00494298"/>
    <w:rsid w:val="004D0295"/>
    <w:rsid w:val="004F7CA7"/>
    <w:rsid w:val="0053742F"/>
    <w:rsid w:val="005659AF"/>
    <w:rsid w:val="005C11AE"/>
    <w:rsid w:val="005D2EF0"/>
    <w:rsid w:val="005E5660"/>
    <w:rsid w:val="006635CC"/>
    <w:rsid w:val="00684DAA"/>
    <w:rsid w:val="006B7EE6"/>
    <w:rsid w:val="006D37B3"/>
    <w:rsid w:val="006F28B3"/>
    <w:rsid w:val="006F73B2"/>
    <w:rsid w:val="006F780B"/>
    <w:rsid w:val="007132B4"/>
    <w:rsid w:val="00717123"/>
    <w:rsid w:val="00745396"/>
    <w:rsid w:val="00756068"/>
    <w:rsid w:val="0079374E"/>
    <w:rsid w:val="007A4AE6"/>
    <w:rsid w:val="007C1DC4"/>
    <w:rsid w:val="007D05D5"/>
    <w:rsid w:val="00817400"/>
    <w:rsid w:val="008343BD"/>
    <w:rsid w:val="0083790A"/>
    <w:rsid w:val="00853DA2"/>
    <w:rsid w:val="00893147"/>
    <w:rsid w:val="00897705"/>
    <w:rsid w:val="00903595"/>
    <w:rsid w:val="0094097F"/>
    <w:rsid w:val="009459ED"/>
    <w:rsid w:val="0095190E"/>
    <w:rsid w:val="00955018"/>
    <w:rsid w:val="009A08C7"/>
    <w:rsid w:val="009C6BC3"/>
    <w:rsid w:val="009C7541"/>
    <w:rsid w:val="00A24F02"/>
    <w:rsid w:val="00A30A62"/>
    <w:rsid w:val="00A319D9"/>
    <w:rsid w:val="00A51121"/>
    <w:rsid w:val="00A86E35"/>
    <w:rsid w:val="00A950D7"/>
    <w:rsid w:val="00AA7119"/>
    <w:rsid w:val="00AC6A58"/>
    <w:rsid w:val="00AD1938"/>
    <w:rsid w:val="00AF16F4"/>
    <w:rsid w:val="00B04C7F"/>
    <w:rsid w:val="00B11135"/>
    <w:rsid w:val="00B2711B"/>
    <w:rsid w:val="00B52156"/>
    <w:rsid w:val="00B816ED"/>
    <w:rsid w:val="00B948A5"/>
    <w:rsid w:val="00C13F0C"/>
    <w:rsid w:val="00C43EC9"/>
    <w:rsid w:val="00C87E13"/>
    <w:rsid w:val="00CA6CEF"/>
    <w:rsid w:val="00CB1210"/>
    <w:rsid w:val="00CD7C0E"/>
    <w:rsid w:val="00D2677B"/>
    <w:rsid w:val="00D53655"/>
    <w:rsid w:val="00DE537D"/>
    <w:rsid w:val="00E32815"/>
    <w:rsid w:val="00E42A3F"/>
    <w:rsid w:val="00EB4B90"/>
    <w:rsid w:val="00F67D8F"/>
    <w:rsid w:val="00FB08B6"/>
    <w:rsid w:val="0DE04AF5"/>
    <w:rsid w:val="28B33A6D"/>
    <w:rsid w:val="3D587627"/>
    <w:rsid w:val="50E11834"/>
    <w:rsid w:val="6A6009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2404</Words>
  <Characters>2433</Characters>
  <Lines>17</Lines>
  <Paragraphs>5</Paragraphs>
  <TotalTime>13</TotalTime>
  <ScaleCrop>false</ScaleCrop>
  <LinksUpToDate>false</LinksUpToDate>
  <CharactersWithSpaces>2475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2022-08-12T06:56:00Z</dcterms:created>
  <dc:creator>PC</dc:creator>
  <cp:lastModifiedBy>回首·漠然</cp:lastModifiedBy>
  <cp:lastPrinted>2023-04-04T03:55:00Z</cp:lastPrinted>
  <dcterms:modified xsi:type="dcterms:W3CDTF">2023-04-10T07:03:25Z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E094C452F9774ABE963317F32E9D83A1</vt:lpwstr>
  </property>
</Properties>
</file>