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8D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bCs/>
          <w:sz w:val="44"/>
          <w:szCs w:val="44"/>
        </w:rPr>
      </w:pPr>
      <w:r>
        <w:rPr>
          <w:rFonts w:hint="eastAsia" w:ascii="黑体" w:eastAsia="黑体"/>
          <w:b/>
          <w:bCs/>
          <w:sz w:val="44"/>
          <w:szCs w:val="44"/>
        </w:rPr>
        <w:t>竞   买   须   知</w:t>
      </w:r>
    </w:p>
    <w:p w14:paraId="4468DDC3">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eastAsia" w:eastAsia="黑体"/>
          <w:b/>
          <w:bCs/>
          <w:sz w:val="28"/>
          <w:szCs w:val="28"/>
          <w:lang w:eastAsia="zh-CN"/>
        </w:rPr>
      </w:pPr>
      <w:r>
        <w:rPr>
          <w:rFonts w:hint="eastAsia" w:eastAsia="黑体"/>
          <w:b/>
          <w:bCs/>
          <w:sz w:val="28"/>
          <w:szCs w:val="28"/>
          <w:lang w:eastAsia="zh-CN"/>
        </w:rPr>
        <w:t>铜阳拍【</w:t>
      </w:r>
      <w:r>
        <w:rPr>
          <w:rFonts w:hint="eastAsia" w:eastAsia="黑体"/>
          <w:b/>
          <w:bCs/>
          <w:sz w:val="28"/>
          <w:szCs w:val="28"/>
          <w:lang w:val="en-US" w:eastAsia="zh-CN"/>
        </w:rPr>
        <w:t>25128</w:t>
      </w:r>
      <w:r>
        <w:rPr>
          <w:rFonts w:hint="eastAsia" w:eastAsia="黑体"/>
          <w:b/>
          <w:bCs/>
          <w:sz w:val="28"/>
          <w:szCs w:val="28"/>
          <w:lang w:eastAsia="zh-CN"/>
        </w:rPr>
        <w:t>】</w:t>
      </w:r>
    </w:p>
    <w:p w14:paraId="33CD83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一、参加拍卖会的竞买人须遵守本次《竞买须知》、《拍卖规则》，并交纳相应金额竞买保证金。以自然人身份参加竞买，须提供身份证复印件；以单位身份参加竞买，须提供营业执照、法人身份证复印件等。竞买成功，竞买保证金不可冲抵应付价款；竞买未成功，竞买保证金将在3个工作日内无息退还。</w:t>
      </w:r>
    </w:p>
    <w:p w14:paraId="38A3138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rPr>
      </w:pPr>
      <w:r>
        <w:rPr>
          <w:rFonts w:hint="eastAsia" w:ascii="宋体" w:hAnsi="宋体" w:cs="宋体"/>
          <w:sz w:val="28"/>
          <w:szCs w:val="28"/>
        </w:rPr>
        <w:t xml:space="preserve">二、标的简介   </w:t>
      </w:r>
    </w:p>
    <w:tbl>
      <w:tblPr>
        <w:tblStyle w:val="7"/>
        <w:tblW w:w="978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400"/>
        <w:gridCol w:w="1381"/>
        <w:gridCol w:w="1009"/>
        <w:gridCol w:w="1512"/>
        <w:gridCol w:w="1907"/>
      </w:tblGrid>
      <w:tr w14:paraId="3BA7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78" w:type="dxa"/>
            <w:vAlign w:val="center"/>
          </w:tcPr>
          <w:p w14:paraId="43D4BF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3400" w:type="dxa"/>
            <w:vAlign w:val="center"/>
          </w:tcPr>
          <w:p w14:paraId="6E3139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标的位置</w:t>
            </w:r>
          </w:p>
        </w:tc>
        <w:tc>
          <w:tcPr>
            <w:tcW w:w="1381" w:type="dxa"/>
            <w:vAlign w:val="center"/>
          </w:tcPr>
          <w:p w14:paraId="4DC18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房产计租</w:t>
            </w:r>
          </w:p>
          <w:p w14:paraId="520C02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面积（㎡）</w:t>
            </w:r>
          </w:p>
        </w:tc>
        <w:tc>
          <w:tcPr>
            <w:tcW w:w="1009" w:type="dxa"/>
            <w:vAlign w:val="center"/>
          </w:tcPr>
          <w:p w14:paraId="4C1EAA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租赁</w:t>
            </w:r>
          </w:p>
          <w:p w14:paraId="643513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年限</w:t>
            </w:r>
          </w:p>
        </w:tc>
        <w:tc>
          <w:tcPr>
            <w:tcW w:w="1512" w:type="dxa"/>
            <w:vAlign w:val="center"/>
          </w:tcPr>
          <w:p w14:paraId="550F2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原租赁到期时间</w:t>
            </w:r>
          </w:p>
        </w:tc>
        <w:tc>
          <w:tcPr>
            <w:tcW w:w="1907" w:type="dxa"/>
            <w:vAlign w:val="center"/>
          </w:tcPr>
          <w:p w14:paraId="37A201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参考价</w:t>
            </w:r>
          </w:p>
          <w:p w14:paraId="1C2F9F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（万元/第一年）</w:t>
            </w:r>
          </w:p>
        </w:tc>
      </w:tr>
      <w:tr w14:paraId="1185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8" w:type="dxa"/>
            <w:vAlign w:val="center"/>
          </w:tcPr>
          <w:p w14:paraId="658DAB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3400" w:type="dxa"/>
            <w:vAlign w:val="center"/>
          </w:tcPr>
          <w:p w14:paraId="747F62A1">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东联公租房76栋1-5号网点</w:t>
            </w:r>
          </w:p>
        </w:tc>
        <w:tc>
          <w:tcPr>
            <w:tcW w:w="1381" w:type="dxa"/>
            <w:vAlign w:val="center"/>
          </w:tcPr>
          <w:p w14:paraId="1B4D8C58">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209.35 </w:t>
            </w:r>
          </w:p>
        </w:tc>
        <w:tc>
          <w:tcPr>
            <w:tcW w:w="1009" w:type="dxa"/>
            <w:vAlign w:val="center"/>
          </w:tcPr>
          <w:p w14:paraId="2A00CAA0">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年</w:t>
            </w:r>
          </w:p>
        </w:tc>
        <w:tc>
          <w:tcPr>
            <w:tcW w:w="1512" w:type="dxa"/>
            <w:vAlign w:val="center"/>
          </w:tcPr>
          <w:p w14:paraId="4E5B7140">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2025.08.19</w:t>
            </w:r>
          </w:p>
        </w:tc>
        <w:tc>
          <w:tcPr>
            <w:tcW w:w="1907" w:type="dxa"/>
            <w:vAlign w:val="center"/>
          </w:tcPr>
          <w:p w14:paraId="076F0FCB">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4.02</w:t>
            </w:r>
          </w:p>
        </w:tc>
      </w:tr>
      <w:tr w14:paraId="1E7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8" w:type="dxa"/>
            <w:vAlign w:val="center"/>
          </w:tcPr>
          <w:p w14:paraId="2B2490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3400" w:type="dxa"/>
            <w:vAlign w:val="center"/>
          </w:tcPr>
          <w:p w14:paraId="00AD6B58">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东联公租房76栋7-8号网点</w:t>
            </w:r>
          </w:p>
        </w:tc>
        <w:tc>
          <w:tcPr>
            <w:tcW w:w="1381" w:type="dxa"/>
            <w:vAlign w:val="center"/>
          </w:tcPr>
          <w:p w14:paraId="5D494964">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83.74 </w:t>
            </w:r>
          </w:p>
        </w:tc>
        <w:tc>
          <w:tcPr>
            <w:tcW w:w="1009" w:type="dxa"/>
            <w:vAlign w:val="center"/>
          </w:tcPr>
          <w:p w14:paraId="0625B991">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1512" w:type="dxa"/>
            <w:vAlign w:val="center"/>
          </w:tcPr>
          <w:p w14:paraId="7BEF42A8">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2025.08.19</w:t>
            </w:r>
          </w:p>
        </w:tc>
        <w:tc>
          <w:tcPr>
            <w:tcW w:w="1907" w:type="dxa"/>
            <w:vAlign w:val="center"/>
          </w:tcPr>
          <w:p w14:paraId="44F07545">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1.61</w:t>
            </w:r>
          </w:p>
        </w:tc>
      </w:tr>
      <w:tr w14:paraId="08AA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8" w:type="dxa"/>
            <w:vAlign w:val="center"/>
          </w:tcPr>
          <w:p w14:paraId="5B0241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3400" w:type="dxa"/>
            <w:vAlign w:val="center"/>
          </w:tcPr>
          <w:p w14:paraId="576B87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东联新村24栋4号网点</w:t>
            </w:r>
          </w:p>
        </w:tc>
        <w:tc>
          <w:tcPr>
            <w:tcW w:w="1381" w:type="dxa"/>
            <w:vAlign w:val="center"/>
          </w:tcPr>
          <w:p w14:paraId="3850E7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24.98 </w:t>
            </w:r>
          </w:p>
        </w:tc>
        <w:tc>
          <w:tcPr>
            <w:tcW w:w="1009" w:type="dxa"/>
            <w:vAlign w:val="center"/>
          </w:tcPr>
          <w:p w14:paraId="0FF80CCD">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1512" w:type="dxa"/>
            <w:vAlign w:val="center"/>
          </w:tcPr>
          <w:p w14:paraId="6AC83E05">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2025.08.19</w:t>
            </w:r>
          </w:p>
        </w:tc>
        <w:tc>
          <w:tcPr>
            <w:tcW w:w="1907" w:type="dxa"/>
            <w:vAlign w:val="center"/>
          </w:tcPr>
          <w:p w14:paraId="5205656C">
            <w:pPr>
              <w:keepNext w:val="0"/>
              <w:keepLines w:val="0"/>
              <w:widowControl/>
              <w:suppressLineNumbers w:val="0"/>
              <w:jc w:val="center"/>
              <w:textAlignment w:val="center"/>
              <w:rPr>
                <w:rFonts w:hint="default"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0.63</w:t>
            </w:r>
            <w:r>
              <w:rPr>
                <w:rFonts w:hint="eastAsia" w:ascii="宋体" w:hAnsi="宋体" w:eastAsia="宋体" w:cs="宋体"/>
                <w:i w:val="0"/>
                <w:iCs w:val="0"/>
                <w:color w:val="000000"/>
                <w:kern w:val="0"/>
                <w:sz w:val="22"/>
                <w:szCs w:val="22"/>
                <w:u w:val="none"/>
                <w:lang w:val="en-US" w:eastAsia="zh-CN" w:bidi="ar"/>
              </w:rPr>
              <w:t xml:space="preserve"> </w:t>
            </w:r>
          </w:p>
        </w:tc>
      </w:tr>
      <w:tr w14:paraId="15DE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8" w:type="dxa"/>
            <w:vAlign w:val="center"/>
          </w:tcPr>
          <w:p w14:paraId="735648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3400" w:type="dxa"/>
            <w:vAlign w:val="center"/>
          </w:tcPr>
          <w:p w14:paraId="0D96B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翠湖公寓2栋1-③号网点</w:t>
            </w:r>
          </w:p>
        </w:tc>
        <w:tc>
          <w:tcPr>
            <w:tcW w:w="1381" w:type="dxa"/>
            <w:vAlign w:val="center"/>
          </w:tcPr>
          <w:p w14:paraId="43F58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177.97 </w:t>
            </w:r>
          </w:p>
        </w:tc>
        <w:tc>
          <w:tcPr>
            <w:tcW w:w="1009" w:type="dxa"/>
            <w:vAlign w:val="center"/>
          </w:tcPr>
          <w:p w14:paraId="045DDE2C">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1512" w:type="dxa"/>
            <w:vAlign w:val="center"/>
          </w:tcPr>
          <w:p w14:paraId="0414D731">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2025.08.27</w:t>
            </w:r>
          </w:p>
        </w:tc>
        <w:tc>
          <w:tcPr>
            <w:tcW w:w="1907" w:type="dxa"/>
            <w:vAlign w:val="center"/>
          </w:tcPr>
          <w:p w14:paraId="532278AB">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5.56</w:t>
            </w:r>
            <w:r>
              <w:rPr>
                <w:rFonts w:hint="eastAsia" w:ascii="宋体" w:hAnsi="宋体" w:eastAsia="宋体" w:cs="宋体"/>
                <w:i w:val="0"/>
                <w:iCs w:val="0"/>
                <w:color w:val="000000"/>
                <w:kern w:val="0"/>
                <w:sz w:val="22"/>
                <w:szCs w:val="22"/>
                <w:u w:val="none"/>
                <w:lang w:val="en-US" w:eastAsia="zh-CN" w:bidi="ar"/>
              </w:rPr>
              <w:t xml:space="preserve"> </w:t>
            </w:r>
          </w:p>
        </w:tc>
      </w:tr>
    </w:tbl>
    <w:p w14:paraId="343FA53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标的具体状况、计租面积等以现状为准。标的第一、二年度租金相同，第三年度租金在上一年度租金基础上上涨10%。第三、四、五年度租金相同。</w:t>
      </w:r>
    </w:p>
    <w:p w14:paraId="240E9CC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标的租期自原合同到期之日次日起（具体以实际签订合同日期为准）。</w:t>
      </w:r>
    </w:p>
    <w:p w14:paraId="3CE9948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三、价款支付   买受人须在拍卖成交</w:t>
      </w:r>
      <w:r>
        <w:rPr>
          <w:rFonts w:hint="eastAsia" w:ascii="宋体" w:hAnsi="宋体" w:cs="宋体"/>
          <w:sz w:val="28"/>
          <w:szCs w:val="28"/>
          <w:lang w:eastAsia="zh-CN"/>
        </w:rPr>
        <w:t>公示期满</w:t>
      </w:r>
      <w:r>
        <w:rPr>
          <w:rFonts w:hint="eastAsia" w:ascii="宋体" w:hAnsi="宋体" w:cs="宋体"/>
          <w:sz w:val="28"/>
          <w:szCs w:val="28"/>
        </w:rPr>
        <w:t>次日起3个工作日内凭</w:t>
      </w:r>
      <w:r>
        <w:rPr>
          <w:rFonts w:hint="eastAsia" w:ascii="宋体" w:hAnsi="宋体" w:cs="宋体"/>
          <w:sz w:val="28"/>
          <w:szCs w:val="28"/>
          <w:lang w:eastAsia="zh-CN"/>
        </w:rPr>
        <w:t>《</w:t>
      </w:r>
      <w:r>
        <w:rPr>
          <w:rFonts w:hint="eastAsia" w:ascii="宋体" w:hAnsi="宋体" w:cs="宋体"/>
          <w:sz w:val="28"/>
          <w:szCs w:val="28"/>
        </w:rPr>
        <w:t>拍卖成交确认书</w:t>
      </w:r>
      <w:r>
        <w:rPr>
          <w:rFonts w:hint="eastAsia" w:ascii="宋体" w:hAnsi="宋体" w:cs="宋体"/>
          <w:sz w:val="28"/>
          <w:szCs w:val="28"/>
          <w:lang w:eastAsia="zh-CN"/>
        </w:rPr>
        <w:t>》</w:t>
      </w:r>
      <w:r>
        <w:rPr>
          <w:rFonts w:hint="eastAsia" w:ascii="宋体" w:hAnsi="宋体" w:cs="宋体"/>
          <w:sz w:val="28"/>
          <w:szCs w:val="28"/>
        </w:rPr>
        <w:t>与委托人签订《租赁合同》，同时首付第1年租金及履约保证金（</w:t>
      </w:r>
      <w:r>
        <w:rPr>
          <w:rFonts w:hint="eastAsia" w:ascii="宋体" w:hAnsi="宋体" w:cs="宋体"/>
          <w:sz w:val="28"/>
          <w:szCs w:val="28"/>
          <w:lang w:eastAsia="zh-CN"/>
        </w:rPr>
        <w:t>最后一年年租金*25%，取整</w:t>
      </w:r>
      <w:r>
        <w:rPr>
          <w:rFonts w:hint="eastAsia" w:ascii="宋体" w:hAnsi="宋体" w:cs="宋体"/>
          <w:sz w:val="28"/>
          <w:szCs w:val="28"/>
        </w:rPr>
        <w:t>），以后租金按年期交纳，上期结束前</w:t>
      </w:r>
      <w:r>
        <w:rPr>
          <w:rFonts w:hint="eastAsia" w:ascii="宋体" w:hAnsi="宋体" w:cs="宋体"/>
          <w:sz w:val="28"/>
          <w:szCs w:val="28"/>
          <w:lang w:val="en-US" w:eastAsia="zh-CN"/>
        </w:rPr>
        <w:t>30</w:t>
      </w:r>
      <w:r>
        <w:rPr>
          <w:rFonts w:hint="eastAsia" w:ascii="宋体" w:hAnsi="宋体" w:cs="宋体"/>
          <w:sz w:val="28"/>
          <w:szCs w:val="28"/>
        </w:rPr>
        <w:t>日内交清下期租金（详见《租赁合同》）。签订合同并交清款项后，买受人凭合同原件与拍卖人办理竞买保证金退还手续。</w:t>
      </w:r>
    </w:p>
    <w:p w14:paraId="7550B89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如买受人未能在规定的时间内交清上述价款或未签订《租赁合同》的，视为买受人违约，并按以下方式追究违约买受人责任：</w:t>
      </w:r>
    </w:p>
    <w:p w14:paraId="0297DF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1</w:t>
      </w:r>
      <w:r>
        <w:rPr>
          <w:rFonts w:hint="eastAsia" w:ascii="宋体" w:hAnsi="宋体" w:cs="宋体"/>
          <w:kern w:val="0"/>
          <w:sz w:val="28"/>
          <w:szCs w:val="28"/>
          <w:lang w:val="en-US" w:eastAsia="zh-CN"/>
        </w:rPr>
        <w:t>.</w:t>
      </w:r>
      <w:r>
        <w:rPr>
          <w:rFonts w:hint="eastAsia" w:ascii="宋体" w:hAnsi="宋体" w:cs="宋体"/>
          <w:kern w:val="0"/>
          <w:sz w:val="28"/>
          <w:szCs w:val="28"/>
        </w:rPr>
        <w:t>竞买保证金不予返还；</w:t>
      </w:r>
    </w:p>
    <w:p w14:paraId="13962F9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w:t>
      </w:r>
      <w:r>
        <w:rPr>
          <w:rFonts w:hint="eastAsia" w:ascii="宋体" w:hAnsi="宋体" w:cs="宋体"/>
          <w:kern w:val="0"/>
          <w:sz w:val="28"/>
          <w:szCs w:val="28"/>
        </w:rPr>
        <w:t>如有诉讼费、律师费等</w:t>
      </w:r>
      <w:r>
        <w:rPr>
          <w:rFonts w:hint="eastAsia" w:ascii="宋体" w:hAnsi="宋体" w:cs="宋体"/>
          <w:kern w:val="0"/>
          <w:sz w:val="28"/>
          <w:szCs w:val="28"/>
          <w:lang w:eastAsia="zh-CN"/>
        </w:rPr>
        <w:t>一切实现债权的费用</w:t>
      </w:r>
      <w:r>
        <w:rPr>
          <w:rFonts w:hint="eastAsia" w:ascii="宋体" w:hAnsi="宋体" w:cs="宋体"/>
          <w:kern w:val="0"/>
          <w:sz w:val="28"/>
          <w:szCs w:val="28"/>
        </w:rPr>
        <w:t>，均由违约买受人承担；</w:t>
      </w:r>
    </w:p>
    <w:p w14:paraId="208597A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w:t>
      </w:r>
      <w:r>
        <w:rPr>
          <w:rFonts w:hint="eastAsia" w:ascii="宋体" w:hAnsi="宋体" w:cs="宋体"/>
          <w:kern w:val="0"/>
          <w:sz w:val="28"/>
          <w:szCs w:val="28"/>
        </w:rPr>
        <w:t>重新拍卖时，原违约买受人不得参加竞买；</w:t>
      </w:r>
    </w:p>
    <w:p w14:paraId="4FE65A6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4.</w:t>
      </w:r>
      <w:r>
        <w:rPr>
          <w:rFonts w:hint="eastAsia" w:ascii="宋体" w:hAnsi="宋体" w:cs="宋体"/>
          <w:kern w:val="0"/>
          <w:sz w:val="28"/>
          <w:szCs w:val="28"/>
        </w:rPr>
        <w:t>委托人及拍卖人有权按《拍卖法》第三十九条规定追究违约买受人责任。</w:t>
      </w:r>
    </w:p>
    <w:p w14:paraId="45DBC7D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173F0502">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eastAsia="zh-CN"/>
        </w:rPr>
        <w:t xml:space="preserve">租赁关系 </w:t>
      </w:r>
      <w:r>
        <w:rPr>
          <w:rFonts w:hint="eastAsia" w:ascii="宋体" w:hAnsi="宋体"/>
          <w:color w:val="000000"/>
          <w:sz w:val="28"/>
          <w:szCs w:val="28"/>
          <w:lang w:val="en-US" w:eastAsia="zh-CN"/>
        </w:rPr>
        <w:t xml:space="preserve"> </w:t>
      </w:r>
    </w:p>
    <w:p w14:paraId="6B98B6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lang w:val="en-US" w:eastAsia="zh-CN"/>
        </w:rPr>
        <w:t>上述标的目前均</w:t>
      </w:r>
      <w:r>
        <w:rPr>
          <w:rFonts w:hint="eastAsia" w:ascii="宋体" w:hAnsi="宋体"/>
          <w:color w:val="000000"/>
          <w:sz w:val="28"/>
          <w:szCs w:val="28"/>
          <w:lang w:eastAsia="zh-CN"/>
        </w:rPr>
        <w:t>存在租赁关系。委托人（铜陵市至诚招商服务有限公司）与拍卖人均已通知原承租人，原承租人如有竞买意向须在规定的时间内办理竞买报名手续，逾期未办理的，视为自动放弃权利。标的原承租人在同等条件下享有优先竞买权。</w:t>
      </w:r>
    </w:p>
    <w:p w14:paraId="4BE6D84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firstLineChars="200"/>
        <w:textAlignment w:val="auto"/>
        <w:rPr>
          <w:rFonts w:hint="eastAsia" w:ascii="宋体" w:hAnsi="宋体"/>
          <w:color w:val="000000"/>
          <w:sz w:val="28"/>
          <w:szCs w:val="28"/>
          <w:lang w:eastAsia="zh-CN"/>
        </w:rPr>
      </w:pPr>
      <w:r>
        <w:rPr>
          <w:rFonts w:hint="eastAsia" w:ascii="宋体" w:hAnsi="宋体" w:cs="宋体"/>
          <w:kern w:val="0"/>
          <w:sz w:val="28"/>
          <w:szCs w:val="28"/>
        </w:rPr>
        <w:t xml:space="preserve">标的移交  </w:t>
      </w:r>
      <w:r>
        <w:rPr>
          <w:rFonts w:hint="eastAsia" w:ascii="宋体" w:hAnsi="宋体"/>
          <w:color w:val="000000"/>
          <w:sz w:val="28"/>
          <w:szCs w:val="28"/>
          <w:lang w:eastAsia="zh-CN"/>
        </w:rPr>
        <w:t>买受人交清全部款项且《租赁合同》签订后，如买受人为原承租人成交，标的以现状交付；若为非原承租人成交，委托人将在买受人交清款项且原租赁合同到期后将标的移交至买受人，如标的移交延期或出现其他移交方面问题由委托人与买受人自行协商解决，拍卖人不承担相关责任。标的延期移交的，租期顺延。如委托人在拍卖成交后90日内未能将房屋移交给买受人，买受人有权放弃标的，但买受人不得因此向委托人或拍卖人提出赔偿等要求。标的移交前所发生的水、电、物业等费用由原承租人或委托人承担，标的移交后有关水、电、气的过户、开户（如已销户或未开户）手续、物业等由买受人自行办理且费用自理。</w:t>
      </w:r>
    </w:p>
    <w:p w14:paraId="50735D2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六</w:t>
      </w:r>
      <w:r>
        <w:rPr>
          <w:rFonts w:hint="eastAsia" w:asciiTheme="minorEastAsia" w:hAnsiTheme="minorEastAsia" w:eastAsiaTheme="minorEastAsia"/>
          <w:sz w:val="28"/>
          <w:szCs w:val="28"/>
        </w:rPr>
        <w:t xml:space="preserve">、标的证件  </w:t>
      </w:r>
      <w:r>
        <w:rPr>
          <w:rFonts w:hint="eastAsia" w:asciiTheme="minorEastAsia" w:hAnsiTheme="minorEastAsia" w:eastAsiaTheme="minorEastAsia"/>
          <w:sz w:val="28"/>
          <w:szCs w:val="28"/>
          <w:lang w:eastAsia="zh-CN"/>
        </w:rPr>
        <w:t>本次拍卖</w:t>
      </w:r>
      <w:r>
        <w:rPr>
          <w:rFonts w:hint="eastAsia" w:asciiTheme="minorEastAsia" w:hAnsiTheme="minorEastAsia" w:eastAsiaTheme="minorEastAsia"/>
          <w:sz w:val="28"/>
          <w:szCs w:val="28"/>
          <w:lang w:val="en-US" w:eastAsia="zh-CN"/>
        </w:rPr>
        <w:t>1-3号标的已办理不动产权证，4号</w:t>
      </w:r>
      <w:r>
        <w:rPr>
          <w:rFonts w:hint="eastAsia" w:asciiTheme="minorEastAsia" w:hAnsiTheme="minorEastAsia" w:eastAsiaTheme="minorEastAsia"/>
          <w:sz w:val="28"/>
          <w:szCs w:val="28"/>
          <w:lang w:eastAsia="zh-CN"/>
        </w:rPr>
        <w:t>标的</w:t>
      </w:r>
      <w:r>
        <w:rPr>
          <w:rFonts w:hint="eastAsia" w:asciiTheme="minorEastAsia" w:hAnsiTheme="minorEastAsia" w:eastAsiaTheme="minorEastAsia"/>
          <w:sz w:val="28"/>
          <w:szCs w:val="28"/>
          <w:lang w:val="en-US" w:eastAsia="zh-CN"/>
        </w:rPr>
        <w:t>暂未</w:t>
      </w:r>
      <w:r>
        <w:rPr>
          <w:rFonts w:hint="eastAsia" w:asciiTheme="minorEastAsia" w:hAnsiTheme="minorEastAsia" w:eastAsiaTheme="minorEastAsia"/>
          <w:sz w:val="28"/>
          <w:szCs w:val="28"/>
        </w:rPr>
        <w:t>办理不动产权证，拍卖前竞买人已了解并认可</w:t>
      </w:r>
      <w:r>
        <w:rPr>
          <w:rFonts w:hint="eastAsia" w:asciiTheme="minorEastAsia" w:hAnsiTheme="minorEastAsia" w:eastAsiaTheme="minorEastAsia"/>
          <w:sz w:val="28"/>
          <w:szCs w:val="28"/>
          <w:lang w:eastAsia="zh-CN"/>
        </w:rPr>
        <w:t>标的</w:t>
      </w:r>
      <w:r>
        <w:rPr>
          <w:rFonts w:hint="eastAsia" w:asciiTheme="minorEastAsia" w:hAnsiTheme="minorEastAsia" w:eastAsiaTheme="minorEastAsia"/>
          <w:sz w:val="28"/>
          <w:szCs w:val="28"/>
        </w:rPr>
        <w:t>现状。成交后，</w:t>
      </w:r>
      <w:r>
        <w:rPr>
          <w:rFonts w:hint="eastAsia" w:asciiTheme="minorEastAsia" w:hAnsiTheme="minorEastAsia" w:eastAsiaTheme="minorEastAsia"/>
          <w:sz w:val="28"/>
          <w:szCs w:val="28"/>
          <w:lang w:eastAsia="zh-CN"/>
        </w:rPr>
        <w:t>房产面积不再另行测量，</w:t>
      </w:r>
      <w:r>
        <w:rPr>
          <w:rFonts w:hint="eastAsia" w:asciiTheme="minorEastAsia" w:hAnsiTheme="minorEastAsia" w:eastAsiaTheme="minorEastAsia"/>
          <w:sz w:val="28"/>
          <w:szCs w:val="28"/>
        </w:rPr>
        <w:t>买受人不得</w:t>
      </w:r>
      <w:r>
        <w:rPr>
          <w:rFonts w:hint="eastAsia" w:asciiTheme="minorEastAsia" w:hAnsiTheme="minorEastAsia" w:eastAsiaTheme="minorEastAsia"/>
          <w:sz w:val="28"/>
          <w:szCs w:val="28"/>
          <w:lang w:eastAsia="zh-CN"/>
        </w:rPr>
        <w:t>以面积不符、未办理产权证而无法办理证照等</w:t>
      </w:r>
      <w:r>
        <w:rPr>
          <w:rFonts w:hint="eastAsia" w:asciiTheme="minorEastAsia" w:hAnsiTheme="minorEastAsia" w:eastAsiaTheme="minorEastAsia"/>
          <w:sz w:val="28"/>
          <w:szCs w:val="28"/>
        </w:rPr>
        <w:t>为由提出任何的反悔等要求，委托人及拍卖人不承担由此产生的一切责任。</w:t>
      </w:r>
    </w:p>
    <w:p w14:paraId="72D90F3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olor w:val="000000"/>
          <w:sz w:val="28"/>
          <w:szCs w:val="28"/>
          <w:lang w:eastAsia="zh-CN"/>
        </w:rPr>
        <w:t>七</w:t>
      </w:r>
      <w:r>
        <w:rPr>
          <w:rFonts w:hint="eastAsia" w:ascii="宋体" w:hAnsi="宋体"/>
          <w:color w:val="000000"/>
          <w:sz w:val="28"/>
          <w:szCs w:val="28"/>
        </w:rPr>
        <w:t>、</w:t>
      </w:r>
      <w:r>
        <w:rPr>
          <w:rFonts w:hint="eastAsia" w:ascii="宋体" w:hAnsi="宋体" w:cs="宋体"/>
          <w:sz w:val="28"/>
          <w:szCs w:val="28"/>
        </w:rPr>
        <w:t>其他说明   拍卖成交后，买受人不得将标的用于生产、加工项目</w:t>
      </w:r>
      <w:r>
        <w:rPr>
          <w:rFonts w:hint="eastAsia" w:ascii="宋体" w:hAnsi="宋体" w:cs="宋体"/>
          <w:sz w:val="28"/>
          <w:szCs w:val="28"/>
          <w:lang w:eastAsia="zh-CN"/>
        </w:rPr>
        <w:t>且</w:t>
      </w:r>
      <w:r>
        <w:rPr>
          <w:rFonts w:hint="eastAsia" w:ascii="宋体" w:hAnsi="宋体" w:cs="宋体"/>
          <w:sz w:val="28"/>
          <w:szCs w:val="28"/>
        </w:rPr>
        <w:t>不得擅自将竞买标的转租他人或经营城市商业整体规划禁止的行业，否则视为买受人违约，履约保证金不予返还，届时委托人将收回标的并对其另行处置。如在租赁期内，因房屋遭受不可抗力的损毁、市政工程建设、城区规划等，自公告拆迁之日起合同自行终止，委托人不承担任何责任，有关装潢方面的赔偿收益归买受人所有。</w:t>
      </w:r>
      <w:r>
        <w:rPr>
          <w:rFonts w:hint="eastAsia" w:ascii="宋体" w:hAnsi="宋体" w:eastAsia="宋体" w:cs="宋体"/>
          <w:color w:val="000000"/>
          <w:sz w:val="28"/>
          <w:szCs w:val="28"/>
          <w:lang w:val="en-US" w:eastAsia="zh-CN"/>
        </w:rPr>
        <w:t>买受人租赁经营期间应当合法经营，不得利用租赁财产从事违法活动，在租赁期间，买受人应自主经营、自负盈亏、自担责任，经营过程中一切债权债务、纠纷、诉讼等问题均由买受人自行负责，与委托人无关。</w:t>
      </w:r>
    </w:p>
    <w:p w14:paraId="293F3E3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八</w:t>
      </w:r>
      <w:r>
        <w:rPr>
          <w:rFonts w:hint="eastAsia" w:ascii="宋体" w:hAnsi="宋体" w:cs="宋体"/>
          <w:sz w:val="28"/>
          <w:szCs w:val="28"/>
        </w:rPr>
        <w:t>、本次拍卖标的以现状为准，如与标的物相关联、共用通道等处出现搭建物、构筑物的，由买受人自行负责解决问题。</w:t>
      </w:r>
    </w:p>
    <w:p w14:paraId="1504B39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九</w:t>
      </w:r>
      <w:r>
        <w:rPr>
          <w:rFonts w:hint="eastAsia" w:ascii="宋体" w:hAnsi="宋体" w:cs="宋体"/>
          <w:sz w:val="28"/>
          <w:szCs w:val="28"/>
        </w:rPr>
        <w:t>、竞买人领取的号牌系竞买身份象征，需妥善保管，如出现遗失或他人代为举牌等情况，所造成后果由号牌登记人承担。竞买人须于拍卖活动结束后将号牌交还现场的工作人员。</w:t>
      </w:r>
    </w:p>
    <w:p w14:paraId="063676B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十</w:t>
      </w:r>
      <w:r>
        <w:rPr>
          <w:rFonts w:hint="eastAsia" w:ascii="宋体" w:hAnsi="宋体" w:cs="宋体"/>
          <w:sz w:val="28"/>
          <w:szCs w:val="28"/>
        </w:rPr>
        <w:t>、竞买人在拍卖会前获取的任何文件资料与拍卖会现场公布的文件资料内容有不相符的地方，以拍卖会现场公布的为准。</w:t>
      </w:r>
    </w:p>
    <w:p w14:paraId="3ECE0C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8"/>
          <w:szCs w:val="28"/>
        </w:rPr>
      </w:pPr>
      <w:r>
        <w:rPr>
          <w:rFonts w:hint="eastAsia" w:ascii="宋体" w:hAnsi="宋体" w:cs="宋体"/>
          <w:sz w:val="28"/>
          <w:szCs w:val="28"/>
        </w:rPr>
        <w:t xml:space="preserve">    十</w:t>
      </w:r>
      <w:r>
        <w:rPr>
          <w:rFonts w:hint="eastAsia" w:ascii="宋体" w:hAnsi="宋体" w:cs="宋体"/>
          <w:sz w:val="28"/>
          <w:szCs w:val="28"/>
          <w:lang w:eastAsia="zh-CN"/>
        </w:rPr>
        <w:t>一</w:t>
      </w:r>
      <w:r>
        <w:rPr>
          <w:rFonts w:hint="eastAsia" w:ascii="宋体" w:hAnsi="宋体" w:cs="宋体"/>
          <w:sz w:val="28"/>
          <w:szCs w:val="28"/>
        </w:rPr>
        <w:t>、如遇国家法律、法规及税收政策调整，按照调整后的法律、法规及税收政策执行。</w:t>
      </w:r>
    </w:p>
    <w:p w14:paraId="6A049C8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、有关本次拍卖租金收入的税票和其他问题由买受人与委托人协商解决，拍卖人不承担相关责任。</w:t>
      </w:r>
    </w:p>
    <w:p w14:paraId="7218DFB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b/>
          <w:bCs/>
          <w:sz w:val="28"/>
          <w:szCs w:val="28"/>
          <w:lang w:eastAsia="zh-CN"/>
        </w:rPr>
      </w:pPr>
      <w:r>
        <w:rPr>
          <w:rFonts w:hint="eastAsia" w:ascii="宋体" w:hAnsi="宋体" w:cs="宋体"/>
          <w:sz w:val="28"/>
          <w:szCs w:val="28"/>
        </w:rPr>
        <w:t>十</w:t>
      </w:r>
      <w:r>
        <w:rPr>
          <w:rFonts w:hint="eastAsia" w:ascii="宋体" w:hAnsi="宋体" w:cs="宋体"/>
          <w:sz w:val="28"/>
          <w:szCs w:val="28"/>
          <w:lang w:eastAsia="zh-CN"/>
        </w:rPr>
        <w:t>三</w:t>
      </w:r>
      <w:r>
        <w:rPr>
          <w:rFonts w:hint="eastAsia" w:ascii="宋体" w:hAnsi="宋体" w:cs="宋体"/>
          <w:sz w:val="28"/>
          <w:szCs w:val="28"/>
        </w:rPr>
        <w:t>、本场拍卖会的《拍卖规则》、《租赁合同》范本已在现场公布。</w:t>
      </w:r>
    </w:p>
    <w:p w14:paraId="2DB19BD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s="宋体"/>
          <w:sz w:val="28"/>
          <w:szCs w:val="28"/>
        </w:rPr>
      </w:pPr>
    </w:p>
    <w:p w14:paraId="6EA58518">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s="宋体"/>
          <w:sz w:val="28"/>
          <w:szCs w:val="28"/>
        </w:rPr>
      </w:pPr>
    </w:p>
    <w:p w14:paraId="6AAF88B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宋体" w:hAnsi="宋体" w:cs="宋体"/>
          <w:sz w:val="28"/>
          <w:szCs w:val="28"/>
        </w:rPr>
      </w:pPr>
      <w:r>
        <w:rPr>
          <w:rFonts w:hint="eastAsia" w:ascii="宋体" w:hAnsi="宋体" w:cs="宋体"/>
          <w:sz w:val="28"/>
          <w:szCs w:val="28"/>
        </w:rPr>
        <w:t>铜陵市阳光拍卖有限责任公司</w:t>
      </w:r>
    </w:p>
    <w:p w14:paraId="034C28BA">
      <w:pPr>
        <w:keepNext w:val="0"/>
        <w:keepLines w:val="0"/>
        <w:pageBreakBefore w:val="0"/>
        <w:widowControl w:val="0"/>
        <w:kinsoku/>
        <w:wordWrap/>
        <w:overflowPunct/>
        <w:topLinePunct w:val="0"/>
        <w:autoSpaceDE/>
        <w:autoSpaceDN/>
        <w:bidi w:val="0"/>
        <w:adjustRightInd/>
        <w:snapToGrid/>
        <w:spacing w:line="360" w:lineRule="exact"/>
        <w:ind w:right="380" w:firstLine="490" w:firstLineChars="175"/>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9</w:t>
      </w:r>
      <w:bookmarkStart w:id="0" w:name="_GoBack"/>
      <w:bookmarkEnd w:id="0"/>
      <w:r>
        <w:rPr>
          <w:rFonts w:hint="eastAsia" w:ascii="宋体" w:hAnsi="宋体" w:cs="宋体"/>
          <w:sz w:val="28"/>
          <w:szCs w:val="28"/>
        </w:rPr>
        <w:t>日</w:t>
      </w:r>
    </w:p>
    <w:sectPr>
      <w:headerReference r:id="rId3" w:type="default"/>
      <w:footerReference r:id="rId4" w:type="default"/>
      <w:pgSz w:w="11906" w:h="16838"/>
      <w:pgMar w:top="1134" w:right="1274" w:bottom="1134" w:left="1418" w:header="651" w:footer="53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CDFE">
    <w:pPr>
      <w:pStyle w:val="3"/>
      <w:rPr>
        <w:kern w:val="0"/>
        <w:szCs w:val="21"/>
        <w:u w:val="single"/>
      </w:rPr>
    </w:pPr>
    <w:r>
      <w:rPr>
        <w:rFonts w:hint="eastAsia"/>
        <w:kern w:val="0"/>
        <w:szCs w:val="21"/>
        <w:u w:val="single"/>
      </w:rPr>
      <w:t xml:space="preserve">                                                                                                       </w:t>
    </w:r>
  </w:p>
  <w:p w14:paraId="46C90220">
    <w:pPr>
      <w:pStyle w:val="3"/>
    </w:pPr>
    <w:r>
      <w:rPr>
        <w:rFonts w:hint="eastAsia"/>
        <w:kern w:val="0"/>
        <w:szCs w:val="21"/>
        <w:lang w:eastAsia="zh-CN"/>
      </w:rPr>
      <w:t>地址：安徽省铜陵市铜官区石城大道</w:t>
    </w:r>
    <w:r>
      <w:rPr>
        <w:rFonts w:hint="eastAsia"/>
        <w:kern w:val="0"/>
        <w:szCs w:val="21"/>
        <w:lang w:val="en-US" w:eastAsia="zh-CN"/>
      </w:rPr>
      <w:t xml:space="preserve">660号华廉大厦6楼       </w:t>
    </w:r>
    <w:r>
      <w:rPr>
        <w:rFonts w:hint="eastAsia"/>
        <w:kern w:val="0"/>
        <w:szCs w:val="21"/>
      </w:rPr>
      <w:t>电话：0562-</w:t>
    </w:r>
    <w:r>
      <w:rPr>
        <w:rFonts w:hint="eastAsia"/>
        <w:kern w:val="0"/>
        <w:szCs w:val="21"/>
        <w:lang w:val="en-US" w:eastAsia="zh-CN"/>
      </w:rPr>
      <w:t>2818158、</w:t>
    </w:r>
    <w:r>
      <w:rPr>
        <w:rFonts w:hint="eastAsia"/>
        <w:kern w:val="0"/>
        <w:szCs w:val="21"/>
      </w:rPr>
      <w:t>2810505       共</w:t>
    </w:r>
    <w:r>
      <w:rPr>
        <w:rFonts w:hint="eastAsia"/>
        <w:kern w:val="0"/>
        <w:szCs w:val="21"/>
        <w:lang w:val="en-US" w:eastAsia="zh-CN"/>
      </w:rPr>
      <w:t>2</w:t>
    </w:r>
    <w:r>
      <w:rPr>
        <w:rFonts w:hint="eastAsia"/>
        <w:kern w:val="0"/>
        <w:szCs w:val="21"/>
      </w:rPr>
      <w:t>页第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B26">
    <w:pPr>
      <w:pStyle w:val="4"/>
      <w:ind w:firstLine="1620" w:firstLineChars="900"/>
      <w:jc w:val="both"/>
    </w:pPr>
    <w:r>
      <w:rPr>
        <w:rFonts w:hint="eastAsia"/>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-220345</wp:posOffset>
          </wp:positionV>
          <wp:extent cx="1028700" cy="345440"/>
          <wp:effectExtent l="0" t="0" r="0" b="16510"/>
          <wp:wrapNone/>
          <wp:docPr id="2" name="图片 1" descr="职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职务卡"/>
                  <pic:cNvPicPr>
                    <a:picLocks noChangeAspect="1"/>
                  </pic:cNvPicPr>
                </pic:nvPicPr>
                <pic:blipFill>
                  <a:blip r:embed="rId1"/>
                  <a:srcRect l="7521" t="8859" r="67738" b="85042"/>
                  <a:stretch>
                    <a:fillRect/>
                  </a:stretch>
                </pic:blipFill>
                <pic:spPr>
                  <a:xfrm>
                    <a:off x="0" y="0"/>
                    <a:ext cx="1028700" cy="345440"/>
                  </a:xfrm>
                  <a:prstGeom prst="rect">
                    <a:avLst/>
                  </a:prstGeom>
                  <a:noFill/>
                  <a:ln>
                    <a:noFill/>
                  </a:ln>
                </pic:spPr>
              </pic:pic>
            </a:graphicData>
          </a:graphic>
        </wp:anchor>
      </w:drawing>
    </w:r>
    <w:r>
      <w:rPr>
        <w:rFonts w:hint="eastAsia"/>
      </w:rPr>
      <w:t xml:space="preserve">                                                           网址：http//www.tlygpm.com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308E"/>
    <w:multiLevelType w:val="singleLevel"/>
    <w:tmpl w:val="87F1308E"/>
    <w:lvl w:ilvl="0" w:tentative="0">
      <w:start w:val="5"/>
      <w:numFmt w:val="chineseCounting"/>
      <w:suff w:val="nothing"/>
      <w:lvlText w:val="%1、"/>
      <w:lvlJc w:val="left"/>
      <w:rPr>
        <w:rFonts w:hint="eastAsia"/>
      </w:rPr>
    </w:lvl>
  </w:abstractNum>
  <w:abstractNum w:abstractNumId="1">
    <w:nsid w:val="8FD31AED"/>
    <w:multiLevelType w:val="singleLevel"/>
    <w:tmpl w:val="8FD31AE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zMxNjllMzI5MDUxZTQ5YWUzNjU2Mzc5NTQ5NzkifQ=="/>
  </w:docVars>
  <w:rsids>
    <w:rsidRoot w:val="6C976A79"/>
    <w:rsid w:val="00045E45"/>
    <w:rsid w:val="00057835"/>
    <w:rsid w:val="00091468"/>
    <w:rsid w:val="0009414E"/>
    <w:rsid w:val="00096581"/>
    <w:rsid w:val="000A0482"/>
    <w:rsid w:val="000B2CB0"/>
    <w:rsid w:val="000D31B2"/>
    <w:rsid w:val="000E32A0"/>
    <w:rsid w:val="000F0739"/>
    <w:rsid w:val="000F5ECE"/>
    <w:rsid w:val="00112F2D"/>
    <w:rsid w:val="001222E5"/>
    <w:rsid w:val="00177974"/>
    <w:rsid w:val="00187573"/>
    <w:rsid w:val="001A67D5"/>
    <w:rsid w:val="001C364B"/>
    <w:rsid w:val="001C69A8"/>
    <w:rsid w:val="001F6C08"/>
    <w:rsid w:val="00200B1B"/>
    <w:rsid w:val="002372E3"/>
    <w:rsid w:val="002C5176"/>
    <w:rsid w:val="002D2902"/>
    <w:rsid w:val="002E0FF8"/>
    <w:rsid w:val="002E5155"/>
    <w:rsid w:val="002F4F1A"/>
    <w:rsid w:val="00307197"/>
    <w:rsid w:val="00326810"/>
    <w:rsid w:val="00340EA3"/>
    <w:rsid w:val="00374FB8"/>
    <w:rsid w:val="003E22B5"/>
    <w:rsid w:val="003F3DFB"/>
    <w:rsid w:val="00400AAB"/>
    <w:rsid w:val="004357B4"/>
    <w:rsid w:val="004630FF"/>
    <w:rsid w:val="004A1E5A"/>
    <w:rsid w:val="004B2861"/>
    <w:rsid w:val="004B7F23"/>
    <w:rsid w:val="004C5FDF"/>
    <w:rsid w:val="004F3210"/>
    <w:rsid w:val="00501958"/>
    <w:rsid w:val="00502921"/>
    <w:rsid w:val="005100E6"/>
    <w:rsid w:val="00515475"/>
    <w:rsid w:val="0053730E"/>
    <w:rsid w:val="0053763B"/>
    <w:rsid w:val="00543B13"/>
    <w:rsid w:val="005902A7"/>
    <w:rsid w:val="005D31E3"/>
    <w:rsid w:val="006040CF"/>
    <w:rsid w:val="00610EA4"/>
    <w:rsid w:val="00612AA0"/>
    <w:rsid w:val="00621290"/>
    <w:rsid w:val="00654AF5"/>
    <w:rsid w:val="0067149B"/>
    <w:rsid w:val="006820D1"/>
    <w:rsid w:val="006827D6"/>
    <w:rsid w:val="006A3968"/>
    <w:rsid w:val="006D0055"/>
    <w:rsid w:val="006E2BB9"/>
    <w:rsid w:val="00700833"/>
    <w:rsid w:val="0070197A"/>
    <w:rsid w:val="00703183"/>
    <w:rsid w:val="00716DA5"/>
    <w:rsid w:val="00733E05"/>
    <w:rsid w:val="0073674F"/>
    <w:rsid w:val="00782EF9"/>
    <w:rsid w:val="007904A7"/>
    <w:rsid w:val="007A0C24"/>
    <w:rsid w:val="007C0714"/>
    <w:rsid w:val="007F493A"/>
    <w:rsid w:val="0081499D"/>
    <w:rsid w:val="00822381"/>
    <w:rsid w:val="00835526"/>
    <w:rsid w:val="0085293E"/>
    <w:rsid w:val="00887749"/>
    <w:rsid w:val="008A0628"/>
    <w:rsid w:val="008B0B4E"/>
    <w:rsid w:val="008B73D5"/>
    <w:rsid w:val="008E2512"/>
    <w:rsid w:val="00901C22"/>
    <w:rsid w:val="00913BBC"/>
    <w:rsid w:val="009636DC"/>
    <w:rsid w:val="009823DD"/>
    <w:rsid w:val="00992432"/>
    <w:rsid w:val="00994FC8"/>
    <w:rsid w:val="009A2F19"/>
    <w:rsid w:val="009A5583"/>
    <w:rsid w:val="009B5D4C"/>
    <w:rsid w:val="009C58B6"/>
    <w:rsid w:val="009E485D"/>
    <w:rsid w:val="00A079AE"/>
    <w:rsid w:val="00A232FE"/>
    <w:rsid w:val="00A442D5"/>
    <w:rsid w:val="00A51251"/>
    <w:rsid w:val="00A514E0"/>
    <w:rsid w:val="00A86214"/>
    <w:rsid w:val="00AD79DC"/>
    <w:rsid w:val="00AE564F"/>
    <w:rsid w:val="00AF3C9A"/>
    <w:rsid w:val="00B25E1C"/>
    <w:rsid w:val="00B36DC1"/>
    <w:rsid w:val="00B903A3"/>
    <w:rsid w:val="00BB51A4"/>
    <w:rsid w:val="00BC0F3C"/>
    <w:rsid w:val="00BD6DBB"/>
    <w:rsid w:val="00BF30D9"/>
    <w:rsid w:val="00C15950"/>
    <w:rsid w:val="00C25148"/>
    <w:rsid w:val="00C54367"/>
    <w:rsid w:val="00C56C4E"/>
    <w:rsid w:val="00C6422E"/>
    <w:rsid w:val="00C76136"/>
    <w:rsid w:val="00CB40B6"/>
    <w:rsid w:val="00CC4FA1"/>
    <w:rsid w:val="00CD60B6"/>
    <w:rsid w:val="00CE4794"/>
    <w:rsid w:val="00CE6D28"/>
    <w:rsid w:val="00CE733D"/>
    <w:rsid w:val="00D10212"/>
    <w:rsid w:val="00D22E6E"/>
    <w:rsid w:val="00D561D6"/>
    <w:rsid w:val="00DA43B4"/>
    <w:rsid w:val="00E0654F"/>
    <w:rsid w:val="00E27291"/>
    <w:rsid w:val="00E36EA3"/>
    <w:rsid w:val="00E73C5B"/>
    <w:rsid w:val="00EA6A7A"/>
    <w:rsid w:val="00EB31FF"/>
    <w:rsid w:val="00EC1784"/>
    <w:rsid w:val="00EF66B5"/>
    <w:rsid w:val="00F019EC"/>
    <w:rsid w:val="00F213D4"/>
    <w:rsid w:val="00F26A3D"/>
    <w:rsid w:val="00F279BD"/>
    <w:rsid w:val="00F55903"/>
    <w:rsid w:val="00F55918"/>
    <w:rsid w:val="00F779E2"/>
    <w:rsid w:val="00FA3D70"/>
    <w:rsid w:val="00FF6C72"/>
    <w:rsid w:val="015B0A38"/>
    <w:rsid w:val="03BA29CD"/>
    <w:rsid w:val="03CD5F7C"/>
    <w:rsid w:val="03FA4150"/>
    <w:rsid w:val="04F27A0F"/>
    <w:rsid w:val="06CA1404"/>
    <w:rsid w:val="07A10E4E"/>
    <w:rsid w:val="07F814B3"/>
    <w:rsid w:val="08D83A70"/>
    <w:rsid w:val="08DA49AE"/>
    <w:rsid w:val="0BD562D4"/>
    <w:rsid w:val="0BD65477"/>
    <w:rsid w:val="0C0D1051"/>
    <w:rsid w:val="0D8355FB"/>
    <w:rsid w:val="0E320ED7"/>
    <w:rsid w:val="11324CD3"/>
    <w:rsid w:val="11D575AA"/>
    <w:rsid w:val="121F3E0E"/>
    <w:rsid w:val="12B538E3"/>
    <w:rsid w:val="136E574A"/>
    <w:rsid w:val="15611D78"/>
    <w:rsid w:val="1774269A"/>
    <w:rsid w:val="1AB37E73"/>
    <w:rsid w:val="1B7C2013"/>
    <w:rsid w:val="1C56702C"/>
    <w:rsid w:val="1C6C4B87"/>
    <w:rsid w:val="1D6B10F9"/>
    <w:rsid w:val="22A75E85"/>
    <w:rsid w:val="23100AE2"/>
    <w:rsid w:val="243736E3"/>
    <w:rsid w:val="24C24EEE"/>
    <w:rsid w:val="2567215E"/>
    <w:rsid w:val="259D2832"/>
    <w:rsid w:val="26B21418"/>
    <w:rsid w:val="271B0BF0"/>
    <w:rsid w:val="273902E6"/>
    <w:rsid w:val="2985600C"/>
    <w:rsid w:val="2A4109EC"/>
    <w:rsid w:val="2ABF7270"/>
    <w:rsid w:val="2C69549A"/>
    <w:rsid w:val="2CCD402C"/>
    <w:rsid w:val="2D1B2BDE"/>
    <w:rsid w:val="2DD97613"/>
    <w:rsid w:val="2FBC180A"/>
    <w:rsid w:val="31B1601B"/>
    <w:rsid w:val="321D3A6E"/>
    <w:rsid w:val="324B6D03"/>
    <w:rsid w:val="337B1367"/>
    <w:rsid w:val="33854B42"/>
    <w:rsid w:val="35A20988"/>
    <w:rsid w:val="35DF6AED"/>
    <w:rsid w:val="3625531D"/>
    <w:rsid w:val="368A786C"/>
    <w:rsid w:val="36E46375"/>
    <w:rsid w:val="374C4AE3"/>
    <w:rsid w:val="37A83638"/>
    <w:rsid w:val="38523D46"/>
    <w:rsid w:val="38700BF9"/>
    <w:rsid w:val="39CC67DF"/>
    <w:rsid w:val="3A5661E3"/>
    <w:rsid w:val="3C167678"/>
    <w:rsid w:val="3D86176C"/>
    <w:rsid w:val="3DB006D9"/>
    <w:rsid w:val="3E5C4A2F"/>
    <w:rsid w:val="3E7D6BD3"/>
    <w:rsid w:val="3EB20395"/>
    <w:rsid w:val="3F4D5DEC"/>
    <w:rsid w:val="3F683D0F"/>
    <w:rsid w:val="3FCA0B52"/>
    <w:rsid w:val="3FCE45FA"/>
    <w:rsid w:val="414822B9"/>
    <w:rsid w:val="41D46B09"/>
    <w:rsid w:val="43CD4CED"/>
    <w:rsid w:val="450E1C99"/>
    <w:rsid w:val="454C42D5"/>
    <w:rsid w:val="45E0008F"/>
    <w:rsid w:val="46F732D9"/>
    <w:rsid w:val="47DE682B"/>
    <w:rsid w:val="4A4C0B34"/>
    <w:rsid w:val="4B584C65"/>
    <w:rsid w:val="4B6E60F9"/>
    <w:rsid w:val="4C4277CB"/>
    <w:rsid w:val="4C9B03F7"/>
    <w:rsid w:val="4CAF76DA"/>
    <w:rsid w:val="4D5254DF"/>
    <w:rsid w:val="50D53860"/>
    <w:rsid w:val="53F74883"/>
    <w:rsid w:val="5415776D"/>
    <w:rsid w:val="541F2E3C"/>
    <w:rsid w:val="54836DAA"/>
    <w:rsid w:val="554A371D"/>
    <w:rsid w:val="5A0F248A"/>
    <w:rsid w:val="5AE75AB0"/>
    <w:rsid w:val="5D5C43E5"/>
    <w:rsid w:val="5DBE78B9"/>
    <w:rsid w:val="5DCA7D0D"/>
    <w:rsid w:val="5DF01E42"/>
    <w:rsid w:val="5E0064CD"/>
    <w:rsid w:val="5E0C4813"/>
    <w:rsid w:val="603B13E0"/>
    <w:rsid w:val="60EA1801"/>
    <w:rsid w:val="61114A2C"/>
    <w:rsid w:val="638928F3"/>
    <w:rsid w:val="63D9430B"/>
    <w:rsid w:val="64EF072B"/>
    <w:rsid w:val="677D22B5"/>
    <w:rsid w:val="67B83881"/>
    <w:rsid w:val="67DF73B0"/>
    <w:rsid w:val="69FB252E"/>
    <w:rsid w:val="6B544AE0"/>
    <w:rsid w:val="6BCF3027"/>
    <w:rsid w:val="6BE93FD1"/>
    <w:rsid w:val="6C976A79"/>
    <w:rsid w:val="6F237640"/>
    <w:rsid w:val="6F922C54"/>
    <w:rsid w:val="6F9925DA"/>
    <w:rsid w:val="6FB50591"/>
    <w:rsid w:val="708F77C7"/>
    <w:rsid w:val="70FD3BD1"/>
    <w:rsid w:val="71735EEF"/>
    <w:rsid w:val="71CE2789"/>
    <w:rsid w:val="72B657FB"/>
    <w:rsid w:val="75F33F0A"/>
    <w:rsid w:val="774E4645"/>
    <w:rsid w:val="79CC2CF3"/>
    <w:rsid w:val="79FD0A92"/>
    <w:rsid w:val="7A5D61CF"/>
    <w:rsid w:val="7AF069FB"/>
    <w:rsid w:val="7B4737C0"/>
    <w:rsid w:val="7D465508"/>
    <w:rsid w:val="7DB25A6A"/>
    <w:rsid w:val="7F081607"/>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customStyle="1" w:styleId="10">
    <w:name w:val="日期 Char"/>
    <w:basedOn w:val="8"/>
    <w:link w:val="2"/>
    <w:autoRedefine/>
    <w:qFormat/>
    <w:uiPriority w:val="0"/>
    <w:rPr>
      <w:kern w:val="2"/>
      <w:sz w:val="21"/>
      <w:szCs w:val="24"/>
    </w:rPr>
  </w:style>
  <w:style w:type="character" w:customStyle="1" w:styleId="11">
    <w:name w:val="font11"/>
    <w:basedOn w:val="8"/>
    <w:qFormat/>
    <w:uiPriority w:val="0"/>
    <w:rPr>
      <w:rFonts w:hint="default" w:ascii="Times New Roman" w:hAnsi="Times New Roman" w:cs="Times New Roman"/>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1895</Words>
  <Characters>1989</Characters>
  <Lines>11</Lines>
  <Paragraphs>3</Paragraphs>
  <TotalTime>22</TotalTime>
  <ScaleCrop>false</ScaleCrop>
  <LinksUpToDate>false</LinksUpToDate>
  <CharactersWithSpaces>2048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2022-10-17T02:57:00Z</dcterms:created>
  <dc:creator>老丁.</dc:creator>
  <cp:lastModifiedBy>回首·漠然</cp:lastModifiedBy>
  <cp:lastPrinted>2025-06-12T08:49:00Z</cp:lastPrinted>
  <dcterms:modified xsi:type="dcterms:W3CDTF">2025-07-09T01:07:07Z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09851F0D392B4A4CA417C56691917438_13</vt:lpwstr>
  </property>
  <property fmtid="{D5CDD505-2E9C-101B-9397-08002B2CF9AE}" pid="4" name="KSOTemplateDocerSaveRecord">
    <vt:lpwstr>eyJoZGlkIjoiNDdhYzMxNjllMzI5MDUxZTQ5YWUzNjU2Mzc5NTQ5NzkiLCJ1c2VySWQiOiIxMjAxOTY1NTQ1In0=</vt:lpwstr>
  </property>
</Properties>
</file>